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BD4B1F" w14:textId="77777777" w:rsidR="00AE5650" w:rsidRDefault="00AE5650" w:rsidP="001B3233">
      <w:pPr>
        <w:ind w:firstLine="0"/>
        <w:jc w:val="center"/>
        <w:rPr>
          <w:noProof/>
          <w:lang w:val="cs-CZ" w:eastAsia="cs-CZ" w:bidi="ar-SA"/>
        </w:rPr>
      </w:pPr>
    </w:p>
    <w:p w14:paraId="29E663EB" w14:textId="77777777"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E83188">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14:paraId="0693EA18" w14:textId="77777777"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14:paraId="73884546" w14:textId="77777777"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14:paraId="4DD6953A" w14:textId="77777777" w:rsidR="00CB503C" w:rsidRPr="008F7358" w:rsidRDefault="00CB503C" w:rsidP="00F57CB8">
      <w:pPr>
        <w:pStyle w:val="Nadpis1"/>
        <w:spacing w:before="0"/>
        <w:ind w:left="851" w:hanging="425"/>
        <w:jc w:val="center"/>
        <w:rPr>
          <w:rFonts w:asciiTheme="minorHAnsi" w:hAnsiTheme="minorHAnsi"/>
          <w:sz w:val="22"/>
          <w:szCs w:val="22"/>
        </w:rPr>
      </w:pPr>
    </w:p>
    <w:p w14:paraId="3C27A338" w14:textId="77777777"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14:paraId="57AD6A51" w14:textId="77777777"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14:paraId="1FB847A2" w14:textId="77777777" w:rsidTr="00D86AFE">
        <w:tc>
          <w:tcPr>
            <w:tcW w:w="8494" w:type="dxa"/>
            <w:gridSpan w:val="2"/>
            <w:shd w:val="clear" w:color="auto" w:fill="D9D9D9" w:themeFill="background1" w:themeFillShade="D9"/>
          </w:tcPr>
          <w:p w14:paraId="32D49080" w14:textId="77777777" w:rsidR="00F57CB8" w:rsidRPr="00D47BD8" w:rsidRDefault="00D86AFE" w:rsidP="00D86AFE">
            <w:pPr>
              <w:pStyle w:val="Bezmezer"/>
              <w:numPr>
                <w:ilvl w:val="0"/>
                <w:numId w:val="0"/>
              </w:numPr>
              <w:rPr>
                <w:b/>
                <w:lang w:val="cs-CZ"/>
              </w:rPr>
            </w:pPr>
            <w:r w:rsidRPr="00D47BD8">
              <w:rPr>
                <w:b/>
                <w:lang w:val="cs-CZ"/>
              </w:rPr>
              <w:t>Objednatel</w:t>
            </w:r>
          </w:p>
        </w:tc>
      </w:tr>
      <w:tr w:rsidR="00F93B27" w:rsidRPr="008F7358" w14:paraId="7E06103B" w14:textId="77777777" w:rsidTr="00D86AFE">
        <w:tc>
          <w:tcPr>
            <w:tcW w:w="2405" w:type="dxa"/>
          </w:tcPr>
          <w:p w14:paraId="7BA0D01D"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14:paraId="635CE690" w14:textId="392CB271" w:rsidR="00F93B27" w:rsidRPr="00E536A7" w:rsidRDefault="00ED2F9E" w:rsidP="00F93B27">
            <w:pPr>
              <w:pStyle w:val="Default"/>
              <w:rPr>
                <w:rFonts w:asciiTheme="minorHAnsi" w:hAnsiTheme="minorHAnsi"/>
                <w:b/>
                <w:sz w:val="22"/>
                <w:szCs w:val="22"/>
              </w:rPr>
            </w:pPr>
            <w:r w:rsidRPr="00ED2F9E">
              <w:rPr>
                <w:rFonts w:asciiTheme="minorHAnsi" w:hAnsiTheme="minorHAnsi"/>
                <w:b/>
                <w:sz w:val="22"/>
                <w:szCs w:val="22"/>
              </w:rPr>
              <w:t>Město Rotava</w:t>
            </w:r>
          </w:p>
        </w:tc>
      </w:tr>
      <w:tr w:rsidR="00F93B27" w:rsidRPr="008F7358" w14:paraId="15585673" w14:textId="77777777" w:rsidTr="00D86AFE">
        <w:tc>
          <w:tcPr>
            <w:tcW w:w="2405" w:type="dxa"/>
          </w:tcPr>
          <w:p w14:paraId="49A9932E"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14:paraId="09802D59" w14:textId="3144C32E" w:rsidR="00F93B27" w:rsidRPr="00E536A7" w:rsidRDefault="00ED2F9E" w:rsidP="00F93B27">
            <w:pPr>
              <w:pStyle w:val="Default"/>
              <w:rPr>
                <w:rFonts w:asciiTheme="minorHAnsi" w:hAnsiTheme="minorHAnsi"/>
                <w:sz w:val="22"/>
                <w:szCs w:val="22"/>
              </w:rPr>
            </w:pPr>
            <w:r w:rsidRPr="00ED2F9E">
              <w:rPr>
                <w:rFonts w:asciiTheme="minorHAnsi" w:hAnsiTheme="minorHAnsi"/>
                <w:bCs/>
                <w:sz w:val="22"/>
                <w:szCs w:val="22"/>
              </w:rPr>
              <w:t>Sídliště 721, 357 01 Rotava</w:t>
            </w:r>
          </w:p>
        </w:tc>
      </w:tr>
      <w:tr w:rsidR="00F93B27" w:rsidRPr="008F7358" w14:paraId="52863030" w14:textId="77777777" w:rsidTr="00D86AFE">
        <w:tc>
          <w:tcPr>
            <w:tcW w:w="2405" w:type="dxa"/>
          </w:tcPr>
          <w:p w14:paraId="78F92635"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IČ</w:t>
            </w:r>
            <w:r w:rsidR="00C65F7A">
              <w:rPr>
                <w:rFonts w:cs="Verdana"/>
                <w:lang w:val="cs-CZ"/>
              </w:rPr>
              <w:t>/DIČ</w:t>
            </w:r>
            <w:r w:rsidRPr="008F7358">
              <w:rPr>
                <w:rFonts w:cs="Verdana"/>
                <w:lang w:val="cs-CZ"/>
              </w:rPr>
              <w:t>:</w:t>
            </w:r>
          </w:p>
        </w:tc>
        <w:tc>
          <w:tcPr>
            <w:tcW w:w="6089" w:type="dxa"/>
          </w:tcPr>
          <w:p w14:paraId="093BB472" w14:textId="551A3922" w:rsidR="00F93B27" w:rsidRPr="00E536A7" w:rsidRDefault="00ED2F9E" w:rsidP="008D20C6">
            <w:pPr>
              <w:tabs>
                <w:tab w:val="left" w:pos="2268"/>
              </w:tabs>
              <w:ind w:firstLine="0"/>
              <w:contextualSpacing/>
              <w:rPr>
                <w:rFonts w:asciiTheme="minorHAnsi" w:hAnsiTheme="minorHAnsi"/>
              </w:rPr>
            </w:pPr>
            <w:r w:rsidRPr="00ED2F9E">
              <w:rPr>
                <w:rFonts w:asciiTheme="minorHAnsi" w:hAnsiTheme="minorHAnsi" w:cs="Arial"/>
              </w:rPr>
              <w:t>00259551</w:t>
            </w:r>
          </w:p>
        </w:tc>
      </w:tr>
      <w:tr w:rsidR="00F93B27" w:rsidRPr="008F7358" w14:paraId="26CFB01E" w14:textId="77777777" w:rsidTr="00D86AFE">
        <w:tc>
          <w:tcPr>
            <w:tcW w:w="2405" w:type="dxa"/>
          </w:tcPr>
          <w:p w14:paraId="00F372D0"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14:paraId="0E13C094" w14:textId="7CC91EBB" w:rsidR="00F93B27" w:rsidRPr="00ED2F9E" w:rsidRDefault="00ED2F9E" w:rsidP="008D20C6">
            <w:pPr>
              <w:tabs>
                <w:tab w:val="left" w:pos="2268"/>
              </w:tabs>
              <w:ind w:firstLine="0"/>
              <w:contextualSpacing/>
              <w:rPr>
                <w:rFonts w:asciiTheme="majorHAnsi" w:hAnsiTheme="majorHAnsi" w:cs="Arial"/>
                <w:lang w:val="cs-CZ"/>
              </w:rPr>
            </w:pPr>
            <w:r w:rsidRPr="00ED2F9E">
              <w:rPr>
                <w:rFonts w:asciiTheme="majorHAnsi" w:hAnsiTheme="majorHAnsi" w:cs="Arial"/>
                <w:lang w:val="cs-CZ"/>
              </w:rPr>
              <w:t xml:space="preserve">Michal ČERVENKA, starosta města </w:t>
            </w:r>
          </w:p>
        </w:tc>
      </w:tr>
      <w:tr w:rsidR="00ED2F9E" w:rsidRPr="008F7358" w14:paraId="6AFA020F" w14:textId="77777777" w:rsidTr="00C76F82">
        <w:tc>
          <w:tcPr>
            <w:tcW w:w="2405" w:type="dxa"/>
            <w:shd w:val="clear" w:color="auto" w:fill="auto"/>
          </w:tcPr>
          <w:p w14:paraId="08A42F87"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14:paraId="1DC007DA" w14:textId="6528E906" w:rsidR="00ED2F9E" w:rsidRPr="00B21C1B" w:rsidRDefault="00ED2F9E" w:rsidP="00ED2F9E">
            <w:pPr>
              <w:tabs>
                <w:tab w:val="left" w:pos="2268"/>
              </w:tabs>
              <w:ind w:firstLine="0"/>
              <w:contextualSpacing/>
              <w:rPr>
                <w:rFonts w:asciiTheme="minorHAnsi" w:hAnsiTheme="minorHAnsi"/>
                <w:lang w:val="cs-CZ"/>
              </w:rPr>
            </w:pPr>
            <w:proofErr w:type="spellStart"/>
            <w:r w:rsidRPr="00B21C1B">
              <w:t>Česká</w:t>
            </w:r>
            <w:proofErr w:type="spellEnd"/>
            <w:r w:rsidRPr="00B21C1B">
              <w:t xml:space="preserve"> </w:t>
            </w:r>
            <w:proofErr w:type="spellStart"/>
            <w:r w:rsidRPr="00B21C1B">
              <w:t>Spořitelna</w:t>
            </w:r>
            <w:proofErr w:type="spellEnd"/>
            <w:r w:rsidRPr="00B21C1B">
              <w:t xml:space="preserve"> a.s., </w:t>
            </w:r>
            <w:proofErr w:type="spellStart"/>
            <w:r w:rsidRPr="00B21C1B">
              <w:t>pobočka</w:t>
            </w:r>
            <w:proofErr w:type="spellEnd"/>
            <w:r w:rsidRPr="00B21C1B">
              <w:t xml:space="preserve"> Karlovy Vary</w:t>
            </w:r>
          </w:p>
        </w:tc>
      </w:tr>
      <w:tr w:rsidR="00ED2F9E" w:rsidRPr="008F7358" w14:paraId="45EA95E5" w14:textId="77777777" w:rsidTr="00C76F82">
        <w:tc>
          <w:tcPr>
            <w:tcW w:w="2405" w:type="dxa"/>
            <w:shd w:val="clear" w:color="auto" w:fill="auto"/>
          </w:tcPr>
          <w:p w14:paraId="142DE310"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14:paraId="3F6CA45F" w14:textId="6D807AD2" w:rsidR="00ED2F9E" w:rsidRPr="00B21C1B" w:rsidRDefault="00ED2F9E" w:rsidP="00ED2F9E">
            <w:pPr>
              <w:tabs>
                <w:tab w:val="left" w:pos="2268"/>
              </w:tabs>
              <w:ind w:firstLine="0"/>
              <w:contextualSpacing/>
              <w:rPr>
                <w:rFonts w:asciiTheme="minorHAnsi" w:hAnsiTheme="minorHAnsi"/>
                <w:lang w:val="cs-CZ"/>
              </w:rPr>
            </w:pPr>
            <w:r w:rsidRPr="00B21C1B">
              <w:t>27-0862166389/0800</w:t>
            </w:r>
          </w:p>
        </w:tc>
      </w:tr>
      <w:tr w:rsidR="00ED2F9E" w:rsidRPr="008F7358" w14:paraId="24A55801" w14:textId="77777777" w:rsidTr="00C76F82">
        <w:tc>
          <w:tcPr>
            <w:tcW w:w="2405" w:type="dxa"/>
            <w:shd w:val="clear" w:color="auto" w:fill="auto"/>
          </w:tcPr>
          <w:p w14:paraId="538553AC"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14:paraId="3CE7D363" w14:textId="5AA706FA" w:rsidR="00ED2F9E" w:rsidRPr="00EE0376" w:rsidRDefault="00ED2F9E" w:rsidP="00ED2F9E">
            <w:pPr>
              <w:tabs>
                <w:tab w:val="left" w:pos="2268"/>
              </w:tabs>
              <w:ind w:firstLine="0"/>
              <w:contextualSpacing/>
              <w:rPr>
                <w:highlight w:val="yellow"/>
              </w:rPr>
            </w:pPr>
            <w:r w:rsidRPr="0017265F">
              <w:t xml:space="preserve">Pavel Troják, </w:t>
            </w:r>
            <w:proofErr w:type="spellStart"/>
            <w:r w:rsidRPr="0017265F">
              <w:t>odbor</w:t>
            </w:r>
            <w:proofErr w:type="spellEnd"/>
            <w:r w:rsidRPr="0017265F">
              <w:t xml:space="preserve"> </w:t>
            </w:r>
            <w:proofErr w:type="spellStart"/>
            <w:r w:rsidRPr="0017265F">
              <w:t>rozvoje</w:t>
            </w:r>
            <w:proofErr w:type="spellEnd"/>
            <w:r w:rsidRPr="0017265F">
              <w:t xml:space="preserve"> a </w:t>
            </w:r>
            <w:proofErr w:type="spellStart"/>
            <w:r w:rsidRPr="0017265F">
              <w:t>investic</w:t>
            </w:r>
            <w:proofErr w:type="spellEnd"/>
            <w:r w:rsidRPr="0017265F">
              <w:t xml:space="preserve"> města</w:t>
            </w:r>
          </w:p>
        </w:tc>
      </w:tr>
      <w:tr w:rsidR="00ED2F9E" w:rsidRPr="008F7358" w14:paraId="21C7E0F2" w14:textId="77777777" w:rsidTr="00C76F82">
        <w:tc>
          <w:tcPr>
            <w:tcW w:w="2405" w:type="dxa"/>
            <w:shd w:val="clear" w:color="auto" w:fill="auto"/>
          </w:tcPr>
          <w:p w14:paraId="762DEC70"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14:paraId="5AD468DE" w14:textId="6E3D4444" w:rsidR="00ED2F9E" w:rsidRPr="00EE0376" w:rsidRDefault="00ED2F9E" w:rsidP="00ED2F9E">
            <w:pPr>
              <w:tabs>
                <w:tab w:val="left" w:pos="2268"/>
              </w:tabs>
              <w:ind w:firstLine="0"/>
              <w:contextualSpacing/>
              <w:rPr>
                <w:highlight w:val="yellow"/>
              </w:rPr>
            </w:pPr>
            <w:r w:rsidRPr="0017265F">
              <w:t>+420 359 574 130, +420 777 732 730</w:t>
            </w:r>
          </w:p>
        </w:tc>
      </w:tr>
      <w:tr w:rsidR="00ED2F9E" w:rsidRPr="008F7358" w14:paraId="0C1E350A" w14:textId="77777777" w:rsidTr="00C76F82">
        <w:trPr>
          <w:trHeight w:val="80"/>
        </w:trPr>
        <w:tc>
          <w:tcPr>
            <w:tcW w:w="2405" w:type="dxa"/>
            <w:shd w:val="clear" w:color="auto" w:fill="auto"/>
          </w:tcPr>
          <w:p w14:paraId="0C0D64A8"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14:paraId="78DB321B" w14:textId="67ABB9CE" w:rsidR="00ED2F9E" w:rsidRPr="00EE0376" w:rsidRDefault="00115F8F" w:rsidP="00ED2F9E">
            <w:pPr>
              <w:tabs>
                <w:tab w:val="left" w:pos="2268"/>
              </w:tabs>
              <w:ind w:firstLine="0"/>
              <w:contextualSpacing/>
              <w:rPr>
                <w:highlight w:val="yellow"/>
              </w:rPr>
            </w:pPr>
            <w:hyperlink r:id="rId11" w:history="1">
              <w:r w:rsidR="00ED2F9E" w:rsidRPr="008F5E87">
                <w:rPr>
                  <w:rStyle w:val="Hypertextovodkaz"/>
                  <w:rFonts w:cs="Arial"/>
                </w:rPr>
                <w:t>trojak@rotava.cz</w:t>
              </w:r>
            </w:hyperlink>
            <w:r w:rsidR="00ED2F9E">
              <w:rPr>
                <w:rFonts w:cs="Arial"/>
              </w:rPr>
              <w:t xml:space="preserve"> </w:t>
            </w:r>
            <w:r w:rsidR="00ED2F9E" w:rsidRPr="0017265F">
              <w:rPr>
                <w:rFonts w:cs="Arial"/>
              </w:rPr>
              <w:t xml:space="preserve"> </w:t>
            </w:r>
          </w:p>
        </w:tc>
      </w:tr>
    </w:tbl>
    <w:p w14:paraId="7DE58497" w14:textId="77777777" w:rsidR="00F57CB8" w:rsidRDefault="00F57CB8" w:rsidP="00CB503C">
      <w:pPr>
        <w:tabs>
          <w:tab w:val="left" w:pos="2268"/>
        </w:tabs>
        <w:ind w:left="851" w:hanging="425"/>
        <w:contextualSpacing/>
        <w:rPr>
          <w:rFonts w:asciiTheme="minorHAnsi" w:hAnsiTheme="minorHAnsi"/>
          <w:lang w:val="cs-CZ"/>
        </w:rPr>
      </w:pPr>
    </w:p>
    <w:p w14:paraId="74F4BCDA" w14:textId="77777777"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14:paraId="071C62F5" w14:textId="77777777" w:rsidTr="00D86AFE">
        <w:tc>
          <w:tcPr>
            <w:tcW w:w="8494" w:type="dxa"/>
            <w:gridSpan w:val="2"/>
            <w:shd w:val="clear" w:color="auto" w:fill="D9D9D9" w:themeFill="background1" w:themeFillShade="D9"/>
          </w:tcPr>
          <w:p w14:paraId="691C8B64" w14:textId="77777777"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14:paraId="318F22C0" w14:textId="77777777" w:rsidTr="006845E9">
        <w:tc>
          <w:tcPr>
            <w:tcW w:w="2405" w:type="dxa"/>
          </w:tcPr>
          <w:p w14:paraId="670D0C7F"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14:paraId="7AA54684"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D0B65DD" w14:textId="77777777" w:rsidTr="006845E9">
        <w:tc>
          <w:tcPr>
            <w:tcW w:w="2405" w:type="dxa"/>
          </w:tcPr>
          <w:p w14:paraId="5B34EFB2"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14:paraId="18DC789A"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B996A25" w14:textId="77777777" w:rsidTr="006845E9">
        <w:tc>
          <w:tcPr>
            <w:tcW w:w="2405" w:type="dxa"/>
          </w:tcPr>
          <w:p w14:paraId="194FB8C9"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14:paraId="2270C745"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7B8BA713" w14:textId="77777777" w:rsidTr="006845E9">
        <w:tc>
          <w:tcPr>
            <w:tcW w:w="2405" w:type="dxa"/>
          </w:tcPr>
          <w:p w14:paraId="278A039B"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14:paraId="74B915F1"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0E18070F" w14:textId="77777777" w:rsidTr="006845E9">
        <w:tc>
          <w:tcPr>
            <w:tcW w:w="2405" w:type="dxa"/>
          </w:tcPr>
          <w:p w14:paraId="37956CBA"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14:paraId="7A78F9E7"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BB13657" w14:textId="77777777" w:rsidTr="00D86AFE">
        <w:tc>
          <w:tcPr>
            <w:tcW w:w="2405" w:type="dxa"/>
            <w:shd w:val="clear" w:color="auto" w:fill="FFFFFF" w:themeFill="background1"/>
          </w:tcPr>
          <w:p w14:paraId="4AD392E8"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14:paraId="31B79A8F"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790C337" w14:textId="77777777" w:rsidTr="006845E9">
        <w:tc>
          <w:tcPr>
            <w:tcW w:w="2405" w:type="dxa"/>
          </w:tcPr>
          <w:p w14:paraId="087E9202"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14:paraId="7AB40780"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BDA19A5" w14:textId="77777777" w:rsidTr="006845E9">
        <w:tc>
          <w:tcPr>
            <w:tcW w:w="2405" w:type="dxa"/>
          </w:tcPr>
          <w:p w14:paraId="379E0FCA"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14:paraId="45D0870F"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A734440" w14:textId="77777777" w:rsidTr="006845E9">
        <w:tc>
          <w:tcPr>
            <w:tcW w:w="2405" w:type="dxa"/>
          </w:tcPr>
          <w:p w14:paraId="2916CEEC"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14:paraId="6B0CF080"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B18F152" w14:textId="77777777" w:rsidTr="006845E9">
        <w:tc>
          <w:tcPr>
            <w:tcW w:w="2405" w:type="dxa"/>
          </w:tcPr>
          <w:p w14:paraId="630E3EDD"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14:paraId="348E888A"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4ABD171D" w14:textId="77777777" w:rsidTr="006845E9">
        <w:tc>
          <w:tcPr>
            <w:tcW w:w="2405" w:type="dxa"/>
          </w:tcPr>
          <w:p w14:paraId="66EEB2CD"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14:paraId="6E4E3E68"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532C8CC6" w14:textId="77777777" w:rsidR="00D86AFE" w:rsidRDefault="00D86AFE" w:rsidP="008D20C6">
      <w:pPr>
        <w:tabs>
          <w:tab w:val="left" w:pos="2268"/>
        </w:tabs>
        <w:ind w:firstLine="0"/>
        <w:contextualSpacing/>
        <w:rPr>
          <w:rFonts w:asciiTheme="minorHAnsi" w:hAnsiTheme="minorHAnsi"/>
          <w:lang w:val="cs-CZ"/>
        </w:rPr>
      </w:pPr>
    </w:p>
    <w:p w14:paraId="6F216E94" w14:textId="77777777" w:rsidR="00A81B1E" w:rsidRDefault="00A81B1E" w:rsidP="00E81D76">
      <w:pPr>
        <w:tabs>
          <w:tab w:val="left" w:pos="2268"/>
        </w:tabs>
        <w:ind w:left="851" w:hanging="425"/>
        <w:contextualSpacing/>
        <w:jc w:val="center"/>
        <w:rPr>
          <w:rFonts w:asciiTheme="minorHAnsi" w:hAnsiTheme="minorHAnsi"/>
          <w:lang w:val="cs-CZ"/>
        </w:rPr>
      </w:pPr>
    </w:p>
    <w:p w14:paraId="709C1E1F" w14:textId="77777777" w:rsidR="00EE0376" w:rsidRDefault="00EE0376" w:rsidP="00E81D76">
      <w:pPr>
        <w:tabs>
          <w:tab w:val="left" w:pos="2268"/>
        </w:tabs>
        <w:ind w:left="851" w:hanging="425"/>
        <w:contextualSpacing/>
        <w:jc w:val="center"/>
        <w:rPr>
          <w:rFonts w:asciiTheme="minorHAnsi" w:hAnsiTheme="minorHAnsi"/>
          <w:lang w:val="cs-CZ"/>
        </w:rPr>
      </w:pPr>
    </w:p>
    <w:p w14:paraId="0611FA78" w14:textId="77777777" w:rsidR="00ED2F9E" w:rsidRPr="008F7358" w:rsidRDefault="00ED2F9E" w:rsidP="00E81D76">
      <w:pPr>
        <w:tabs>
          <w:tab w:val="left" w:pos="2268"/>
        </w:tabs>
        <w:ind w:left="851" w:hanging="425"/>
        <w:contextualSpacing/>
        <w:jc w:val="center"/>
        <w:rPr>
          <w:rFonts w:asciiTheme="minorHAnsi" w:hAnsiTheme="minorHAnsi"/>
          <w:lang w:val="cs-CZ"/>
        </w:rPr>
      </w:pPr>
    </w:p>
    <w:p w14:paraId="303C7CEE" w14:textId="77777777"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14:paraId="1B917F12" w14:textId="77777777" w:rsidR="000E7C37" w:rsidRDefault="000E7C37" w:rsidP="00E81D76">
      <w:pPr>
        <w:tabs>
          <w:tab w:val="left" w:pos="567"/>
        </w:tabs>
        <w:spacing w:before="120"/>
        <w:ind w:firstLine="0"/>
        <w:contextualSpacing/>
        <w:jc w:val="center"/>
        <w:rPr>
          <w:rFonts w:asciiTheme="minorHAnsi" w:hAnsiTheme="minorHAnsi"/>
          <w:b/>
          <w:spacing w:val="-4"/>
          <w:lang w:val="cs-CZ"/>
        </w:rPr>
      </w:pPr>
    </w:p>
    <w:p w14:paraId="37C48964" w14:textId="77777777" w:rsidR="0056168D" w:rsidRDefault="0056168D" w:rsidP="00E81D76">
      <w:pPr>
        <w:tabs>
          <w:tab w:val="left" w:pos="567"/>
        </w:tabs>
        <w:spacing w:before="120"/>
        <w:ind w:firstLine="0"/>
        <w:contextualSpacing/>
        <w:jc w:val="center"/>
        <w:rPr>
          <w:rFonts w:asciiTheme="minorHAnsi" w:hAnsiTheme="minorHAnsi"/>
          <w:b/>
          <w:spacing w:val="-4"/>
          <w:lang w:val="cs-CZ"/>
        </w:rPr>
      </w:pPr>
    </w:p>
    <w:p w14:paraId="09D78F7B" w14:textId="77777777"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14:paraId="2DA82678" w14:textId="77777777"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14:paraId="26D899B2" w14:textId="77777777" w:rsidR="00A81B1E" w:rsidRDefault="00A81B1E" w:rsidP="00A81B1E">
      <w:pPr>
        <w:spacing w:before="120" w:line="240" w:lineRule="atLeast"/>
        <w:ind w:firstLine="0"/>
        <w:contextualSpacing/>
        <w:rPr>
          <w:rFonts w:asciiTheme="minorHAnsi" w:hAnsiTheme="minorHAnsi"/>
          <w:b/>
          <w:caps/>
          <w:lang w:val="cs-CZ"/>
        </w:rPr>
      </w:pPr>
    </w:p>
    <w:p w14:paraId="289A61F8" w14:textId="77777777" w:rsidR="00ED2F9E" w:rsidRDefault="00ED2F9E" w:rsidP="00A81B1E">
      <w:pPr>
        <w:spacing w:before="120" w:line="240" w:lineRule="atLeast"/>
        <w:ind w:firstLine="0"/>
        <w:contextualSpacing/>
        <w:rPr>
          <w:rFonts w:asciiTheme="minorHAnsi" w:hAnsiTheme="minorHAnsi"/>
          <w:b/>
          <w:caps/>
          <w:lang w:val="cs-CZ"/>
        </w:rPr>
      </w:pPr>
    </w:p>
    <w:p w14:paraId="5E8CFBCF" w14:textId="77777777" w:rsidR="00EE0376" w:rsidRPr="008F7358" w:rsidRDefault="00EE0376" w:rsidP="00EE0376">
      <w:pPr>
        <w:spacing w:before="120" w:line="240" w:lineRule="atLeast"/>
        <w:ind w:firstLine="0"/>
        <w:contextualSpacing/>
        <w:rPr>
          <w:rFonts w:asciiTheme="minorHAnsi" w:hAnsiTheme="minorHAnsi"/>
          <w:b/>
          <w:caps/>
          <w:lang w:val="cs-CZ"/>
        </w:rPr>
      </w:pPr>
    </w:p>
    <w:p w14:paraId="30A6075A" w14:textId="66370C0E" w:rsidR="008D20C6" w:rsidRDefault="00ED2F9E" w:rsidP="008D20C6">
      <w:pPr>
        <w:pStyle w:val="Bezmezer"/>
        <w:numPr>
          <w:ilvl w:val="0"/>
          <w:numId w:val="0"/>
        </w:numPr>
        <w:jc w:val="center"/>
        <w:rPr>
          <w:rFonts w:ascii="Calibri Light" w:hAnsi="Calibri Light" w:cs="Calibri"/>
          <w:b/>
          <w:sz w:val="28"/>
          <w:szCs w:val="28"/>
          <w:lang w:val="cs-CZ" w:eastAsia="cs-CZ"/>
        </w:rPr>
      </w:pPr>
      <w:r w:rsidRPr="00ED2F9E">
        <w:rPr>
          <w:rFonts w:ascii="Calibri Light" w:hAnsi="Calibri Light" w:cs="Calibri"/>
          <w:b/>
          <w:sz w:val="28"/>
          <w:szCs w:val="28"/>
          <w:lang w:val="cs-CZ" w:eastAsia="cs-CZ"/>
        </w:rPr>
        <w:t>Odstavná a parkovací plocha u lékárny v</w:t>
      </w:r>
      <w:r>
        <w:rPr>
          <w:rFonts w:ascii="Calibri Light" w:hAnsi="Calibri Light" w:cs="Calibri"/>
          <w:b/>
          <w:sz w:val="28"/>
          <w:szCs w:val="28"/>
          <w:lang w:val="cs-CZ" w:eastAsia="cs-CZ"/>
        </w:rPr>
        <w:t> </w:t>
      </w:r>
      <w:r w:rsidRPr="00ED2F9E">
        <w:rPr>
          <w:rFonts w:ascii="Calibri Light" w:hAnsi="Calibri Light" w:cs="Calibri"/>
          <w:b/>
          <w:sz w:val="28"/>
          <w:szCs w:val="28"/>
          <w:lang w:val="cs-CZ" w:eastAsia="cs-CZ"/>
        </w:rPr>
        <w:t>Rotavě</w:t>
      </w:r>
    </w:p>
    <w:p w14:paraId="604CA190" w14:textId="64300D4D" w:rsidR="00ED2F9E" w:rsidRPr="004F0804" w:rsidRDefault="004F0804" w:rsidP="008D20C6">
      <w:pPr>
        <w:pStyle w:val="Bezmezer"/>
        <w:numPr>
          <w:ilvl w:val="0"/>
          <w:numId w:val="0"/>
        </w:numPr>
        <w:jc w:val="center"/>
        <w:rPr>
          <w:lang w:val="cs-CZ"/>
        </w:rPr>
      </w:pPr>
      <w:r w:rsidRPr="004F0804">
        <w:rPr>
          <w:lang w:val="cs-CZ"/>
        </w:rPr>
        <w:t xml:space="preserve">(ul. Sídliště čp. 603, na p. č. 1611/271, 1611/272, 1611/277 a 1611/397, k. </w:t>
      </w:r>
      <w:proofErr w:type="spellStart"/>
      <w:r w:rsidRPr="004F0804">
        <w:rPr>
          <w:lang w:val="cs-CZ"/>
        </w:rPr>
        <w:t>ú.</w:t>
      </w:r>
      <w:proofErr w:type="spellEnd"/>
      <w:r w:rsidRPr="004F0804">
        <w:rPr>
          <w:lang w:val="cs-CZ"/>
        </w:rPr>
        <w:t xml:space="preserve"> Rotava)</w:t>
      </w:r>
    </w:p>
    <w:p w14:paraId="6C74CCED" w14:textId="77777777" w:rsidR="008D20C6" w:rsidRDefault="008D20C6" w:rsidP="008D20C6">
      <w:pPr>
        <w:pStyle w:val="Bezmezer"/>
        <w:numPr>
          <w:ilvl w:val="0"/>
          <w:numId w:val="0"/>
        </w:numPr>
        <w:jc w:val="center"/>
        <w:rPr>
          <w:i/>
          <w:lang w:val="cs-CZ"/>
        </w:rPr>
      </w:pPr>
    </w:p>
    <w:p w14:paraId="099C6364" w14:textId="77777777" w:rsidR="008D20C6" w:rsidRDefault="008D20C6" w:rsidP="008D20C6">
      <w:pPr>
        <w:pStyle w:val="Bezmezer"/>
        <w:numPr>
          <w:ilvl w:val="0"/>
          <w:numId w:val="0"/>
        </w:numPr>
        <w:jc w:val="center"/>
        <w:rPr>
          <w:i/>
          <w:lang w:val="cs-CZ"/>
        </w:rPr>
      </w:pPr>
    </w:p>
    <w:p w14:paraId="68D6621B" w14:textId="77777777" w:rsidR="00ED2F9E" w:rsidRDefault="00ED2F9E" w:rsidP="008D20C6">
      <w:pPr>
        <w:pStyle w:val="Bezmezer"/>
        <w:numPr>
          <w:ilvl w:val="0"/>
          <w:numId w:val="0"/>
        </w:numPr>
        <w:jc w:val="center"/>
        <w:rPr>
          <w:i/>
          <w:lang w:val="cs-CZ"/>
        </w:rPr>
      </w:pPr>
    </w:p>
    <w:p w14:paraId="45AD2223" w14:textId="77777777" w:rsidR="00ED2F9E" w:rsidRDefault="00ED2F9E" w:rsidP="008D20C6">
      <w:pPr>
        <w:pStyle w:val="Bezmezer"/>
        <w:numPr>
          <w:ilvl w:val="0"/>
          <w:numId w:val="0"/>
        </w:numPr>
        <w:jc w:val="center"/>
        <w:rPr>
          <w:i/>
          <w:lang w:val="cs-CZ"/>
        </w:rPr>
      </w:pPr>
    </w:p>
    <w:p w14:paraId="1E0377A7" w14:textId="77777777" w:rsidR="00ED2F9E" w:rsidRDefault="00ED2F9E" w:rsidP="008D20C6">
      <w:pPr>
        <w:pStyle w:val="Bezmezer"/>
        <w:numPr>
          <w:ilvl w:val="0"/>
          <w:numId w:val="0"/>
        </w:numPr>
        <w:jc w:val="center"/>
        <w:rPr>
          <w:i/>
          <w:lang w:val="cs-CZ"/>
        </w:rPr>
      </w:pPr>
    </w:p>
    <w:p w14:paraId="037E8AAB" w14:textId="77777777" w:rsidR="00ED2F9E" w:rsidRPr="008D20C6" w:rsidRDefault="00ED2F9E" w:rsidP="008D20C6">
      <w:pPr>
        <w:pStyle w:val="Bezmezer"/>
        <w:numPr>
          <w:ilvl w:val="0"/>
          <w:numId w:val="0"/>
        </w:numPr>
        <w:jc w:val="center"/>
        <w:rPr>
          <w:i/>
          <w:lang w:val="cs-CZ"/>
        </w:rPr>
      </w:pPr>
    </w:p>
    <w:p w14:paraId="4F9D9DF6" w14:textId="77777777" w:rsidR="00CB503C" w:rsidRPr="008F7358" w:rsidRDefault="00CB503C" w:rsidP="00D1519C">
      <w:pPr>
        <w:pStyle w:val="Nadpis1"/>
        <w:numPr>
          <w:ilvl w:val="0"/>
          <w:numId w:val="4"/>
        </w:numPr>
        <w:spacing w:before="240"/>
        <w:ind w:left="0" w:firstLine="993"/>
        <w:jc w:val="center"/>
        <w:rPr>
          <w:rFonts w:asciiTheme="minorHAnsi" w:hAnsiTheme="minorHAnsi"/>
          <w:b w:val="0"/>
          <w:sz w:val="22"/>
          <w:szCs w:val="22"/>
        </w:rPr>
      </w:pPr>
    </w:p>
    <w:p w14:paraId="6CC1CDC4" w14:textId="77777777" w:rsidR="000E7C37" w:rsidRPr="008F7358" w:rsidRDefault="00E5539B" w:rsidP="005A3276">
      <w:pPr>
        <w:spacing w:before="120" w:after="120"/>
        <w:ind w:firstLine="709"/>
        <w:jc w:val="center"/>
        <w:rPr>
          <w:b/>
          <w:caps/>
          <w:lang w:val="cs-CZ"/>
        </w:rPr>
      </w:pPr>
      <w:r w:rsidRPr="008F7358">
        <w:rPr>
          <w:b/>
          <w:caps/>
          <w:lang w:val="cs-CZ"/>
        </w:rPr>
        <w:t>Základní ustanovení</w:t>
      </w:r>
    </w:p>
    <w:p w14:paraId="61FFCB84" w14:textId="7DCC7CEE" w:rsidR="00A44C5F" w:rsidRPr="008D20C6" w:rsidRDefault="00A44C5F" w:rsidP="008D20C6">
      <w:pPr>
        <w:pStyle w:val="Bezmezer"/>
        <w:numPr>
          <w:ilvl w:val="0"/>
          <w:numId w:val="0"/>
        </w:numPr>
        <w:ind w:left="851" w:hanging="425"/>
        <w:jc w:val="both"/>
        <w:rPr>
          <w:rFonts w:asciiTheme="majorHAnsi" w:hAnsiTheme="majorHAnsi"/>
          <w:bCs/>
          <w:lang w:val="cs-CZ"/>
        </w:rPr>
      </w:pPr>
      <w:r>
        <w:t>1.</w:t>
      </w:r>
      <w:r>
        <w:tab/>
      </w:r>
      <w:r w:rsidR="00071255">
        <w:rPr>
          <w:rFonts w:asciiTheme="majorHAnsi" w:hAnsiTheme="majorHAnsi"/>
          <w:lang w:val="cs-CZ"/>
        </w:rPr>
        <w:t>Objednatel</w:t>
      </w:r>
      <w:r w:rsidRPr="00340F31">
        <w:rPr>
          <w:rFonts w:asciiTheme="majorHAnsi" w:hAnsiTheme="majorHAnsi"/>
          <w:lang w:val="cs-CZ"/>
        </w:rPr>
        <w:t xml:space="preserve"> je realizátorem projektu </w:t>
      </w:r>
      <w:r w:rsidR="0056168D">
        <w:rPr>
          <w:rFonts w:asciiTheme="majorHAnsi" w:hAnsiTheme="majorHAnsi" w:cs="Arial"/>
          <w:lang w:val="cs-CZ"/>
        </w:rPr>
        <w:t>„</w:t>
      </w:r>
      <w:r w:rsidR="00ED2F9E" w:rsidRPr="00ED2F9E">
        <w:rPr>
          <w:rFonts w:asciiTheme="majorHAnsi" w:hAnsiTheme="majorHAnsi"/>
          <w:bCs/>
          <w:lang w:val="cs-CZ"/>
        </w:rPr>
        <w:t>Odstavná a parkovací plocha u lékárny v Rotavě</w:t>
      </w:r>
      <w:r w:rsidR="00A81B1E">
        <w:rPr>
          <w:rFonts w:asciiTheme="majorHAnsi" w:hAnsiTheme="majorHAnsi" w:cs="Arial"/>
          <w:lang w:val="cs-CZ"/>
        </w:rPr>
        <w:t>“.</w:t>
      </w:r>
    </w:p>
    <w:p w14:paraId="2D2F75C6" w14:textId="77777777" w:rsidR="00A44C5F" w:rsidRPr="00A44C5F" w:rsidRDefault="00A44C5F" w:rsidP="00A44C5F">
      <w:pPr>
        <w:spacing w:after="120"/>
        <w:ind w:left="851" w:hanging="425"/>
        <w:jc w:val="both"/>
        <w:rPr>
          <w:rFonts w:asciiTheme="majorHAnsi" w:hAnsiTheme="majorHAnsi"/>
          <w:szCs w:val="24"/>
          <w:lang w:val="cs-CZ"/>
        </w:rPr>
      </w:pPr>
      <w:r w:rsidRPr="00A44C5F">
        <w:rPr>
          <w:rFonts w:asciiTheme="majorHAnsi" w:hAnsiTheme="majorHAnsi"/>
          <w:lang w:val="cs-CZ"/>
        </w:rPr>
        <w:t>2.</w:t>
      </w:r>
      <w:r w:rsidRPr="00A44C5F">
        <w:rPr>
          <w:rFonts w:asciiTheme="majorHAnsi" w:hAnsiTheme="majorHAnsi"/>
          <w:lang w:val="cs-CZ"/>
        </w:rPr>
        <w:tab/>
        <w:t>Na základě této smlouvy se zhotovitel zavazuje provést na svůj náklad a nebezpečí pro objednatele dílo uvedené v článku 2. této smlouvy. Objednatel se zavazuje dílo převzít a zaplatit zhotoviteli cenu za jeho provedení.</w:t>
      </w:r>
    </w:p>
    <w:p w14:paraId="10C5F936" w14:textId="77777777" w:rsidR="0098797B" w:rsidRPr="008F7358" w:rsidRDefault="0098797B" w:rsidP="00641389">
      <w:pPr>
        <w:pStyle w:val="Nadpis1"/>
        <w:jc w:val="center"/>
        <w:rPr>
          <w:sz w:val="22"/>
          <w:szCs w:val="22"/>
        </w:rPr>
      </w:pPr>
      <w:r w:rsidRPr="008F7358">
        <w:rPr>
          <w:caps/>
          <w:sz w:val="22"/>
          <w:szCs w:val="22"/>
        </w:rPr>
        <w:t>Č</w:t>
      </w:r>
      <w:r w:rsidRPr="008F7358">
        <w:rPr>
          <w:sz w:val="22"/>
          <w:szCs w:val="22"/>
        </w:rPr>
        <w:t>lánek 2.</w:t>
      </w:r>
    </w:p>
    <w:p w14:paraId="15F63CA6" w14:textId="77777777" w:rsidR="00CB503C" w:rsidRPr="008F7358" w:rsidRDefault="00CB503C" w:rsidP="005A3276">
      <w:pPr>
        <w:spacing w:after="0"/>
        <w:ind w:firstLine="851"/>
        <w:jc w:val="center"/>
        <w:rPr>
          <w:b/>
          <w:caps/>
          <w:lang w:val="cs-CZ"/>
        </w:rPr>
      </w:pPr>
      <w:r w:rsidRPr="008F7358">
        <w:rPr>
          <w:b/>
          <w:caps/>
          <w:lang w:val="cs-CZ"/>
        </w:rPr>
        <w:t>PŘEDMĚT SMLOUVY</w:t>
      </w:r>
    </w:p>
    <w:p w14:paraId="22817057" w14:textId="77777777" w:rsidR="00E5539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5D37CFA0" w14:textId="1D2298E0" w:rsidR="004F0804" w:rsidRPr="004F0804" w:rsidRDefault="004F0804" w:rsidP="004F0804">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4F0804">
        <w:rPr>
          <w:rFonts w:asciiTheme="minorHAnsi" w:eastAsia="Calibri" w:hAnsiTheme="minorHAnsi"/>
          <w:lang w:val="cs-CZ" w:eastAsia="cs-CZ"/>
        </w:rPr>
        <w:t xml:space="preserve">Předmětem díla je výstavba parkoviště v zastavěné části města a to na stávajících parkovacích plochách zpevněných betonovými silničními panely. Nové parkoviště je navrženo jako asfaltová plocha vymezená betonovými obrubami a </w:t>
      </w:r>
      <w:proofErr w:type="spellStart"/>
      <w:r w:rsidRPr="004F0804">
        <w:rPr>
          <w:rFonts w:asciiTheme="minorHAnsi" w:eastAsia="Calibri" w:hAnsiTheme="minorHAnsi"/>
          <w:lang w:val="cs-CZ" w:eastAsia="cs-CZ"/>
        </w:rPr>
        <w:t>vyspádována</w:t>
      </w:r>
      <w:proofErr w:type="spellEnd"/>
      <w:r w:rsidRPr="004F0804">
        <w:rPr>
          <w:rFonts w:asciiTheme="minorHAnsi" w:eastAsia="Calibri" w:hAnsiTheme="minorHAnsi"/>
          <w:lang w:val="cs-CZ" w:eastAsia="cs-CZ"/>
        </w:rPr>
        <w:t xml:space="preserve"> podélně i příčně k uličním vpustím. Parkovací stání budou na ploše vyznačena bílými čarami. Kapacita parkoviště je 45 stání, z toho 3 stání pro ZTP. Napojení na stávající místní komunikaci je provedeno novou asfaltovou jednopruhovou obousměrnou účelovou komunikací v šířce 6,50 m. Vozovka a plocha parkoviště, resp. obrusná vrstva bude provedena z asfaltového betonu </w:t>
      </w:r>
      <w:proofErr w:type="spellStart"/>
      <w:r w:rsidRPr="004F0804">
        <w:rPr>
          <w:rFonts w:asciiTheme="minorHAnsi" w:eastAsia="Calibri" w:hAnsiTheme="minorHAnsi"/>
          <w:lang w:val="cs-CZ" w:eastAsia="cs-CZ"/>
        </w:rPr>
        <w:t>střednězrnného</w:t>
      </w:r>
      <w:proofErr w:type="spellEnd"/>
      <w:r w:rsidRPr="004F0804">
        <w:rPr>
          <w:rFonts w:asciiTheme="minorHAnsi" w:eastAsia="Calibri" w:hAnsiTheme="minorHAnsi"/>
          <w:lang w:val="cs-CZ" w:eastAsia="cs-CZ"/>
        </w:rPr>
        <w:t xml:space="preserve"> (ACO 11+). Silniční obruby, které budou použity k vymezení parkoviště, budou betonové o rozměrech 150/250mm v délkách 1000mm, případně 500mm. Obruby oddělující stávající MK Sídliště od nového chodníku budou kamenné OP6 o rozměrech 15/25. Chodníkové přejezdy budou provedeny z betonové dlažby </w:t>
      </w:r>
      <w:proofErr w:type="spellStart"/>
      <w:r w:rsidRPr="004F0804">
        <w:rPr>
          <w:rFonts w:asciiTheme="minorHAnsi" w:eastAsia="Calibri" w:hAnsiTheme="minorHAnsi"/>
          <w:lang w:val="cs-CZ" w:eastAsia="cs-CZ"/>
        </w:rPr>
        <w:t>tl</w:t>
      </w:r>
      <w:proofErr w:type="spellEnd"/>
      <w:r w:rsidRPr="004F0804">
        <w:rPr>
          <w:rFonts w:asciiTheme="minorHAnsi" w:eastAsia="Calibri" w:hAnsiTheme="minorHAnsi"/>
          <w:lang w:val="cs-CZ" w:eastAsia="cs-CZ"/>
        </w:rPr>
        <w:t xml:space="preserve">. 80mm ve stejné barvě jako dlažba na chodnících. Chodníky budou provedeny z betonové dlažby </w:t>
      </w:r>
      <w:proofErr w:type="spellStart"/>
      <w:r w:rsidRPr="004F0804">
        <w:rPr>
          <w:rFonts w:asciiTheme="minorHAnsi" w:eastAsia="Calibri" w:hAnsiTheme="minorHAnsi"/>
          <w:lang w:val="cs-CZ" w:eastAsia="cs-CZ"/>
        </w:rPr>
        <w:t>tl</w:t>
      </w:r>
      <w:proofErr w:type="spellEnd"/>
      <w:r w:rsidRPr="004F0804">
        <w:rPr>
          <w:rFonts w:asciiTheme="minorHAnsi" w:eastAsia="Calibri" w:hAnsiTheme="minorHAnsi"/>
          <w:lang w:val="cs-CZ" w:eastAsia="cs-CZ"/>
        </w:rPr>
        <w:t xml:space="preserve">. 60mm v barvě šedé. Slepecké úpravy budou provedeny rovněž z betonové dlažby </w:t>
      </w:r>
      <w:proofErr w:type="spellStart"/>
      <w:r w:rsidRPr="004F0804">
        <w:rPr>
          <w:rFonts w:asciiTheme="minorHAnsi" w:eastAsia="Calibri" w:hAnsiTheme="minorHAnsi"/>
          <w:lang w:val="cs-CZ" w:eastAsia="cs-CZ"/>
        </w:rPr>
        <w:t>tl</w:t>
      </w:r>
      <w:proofErr w:type="spellEnd"/>
      <w:r w:rsidRPr="004F0804">
        <w:rPr>
          <w:rFonts w:asciiTheme="minorHAnsi" w:eastAsia="Calibri" w:hAnsiTheme="minorHAnsi"/>
          <w:lang w:val="cs-CZ" w:eastAsia="cs-CZ"/>
        </w:rPr>
        <w:t>. 60mm v kontrastní v např. v červené barvě. Chodník bude ukončen zahradní betonovou obrubou 80/250 v délkách 1000mm, případně 500mm. Součástí stavby bude též rekonstrukce stávající vodovodní a kanalizační přípojky k objektu zdravotního střediska. Dále dojde k vybudování nové dešťové kanalizace, odlučovače ropných látek a odvodnění parkoviště. Projekt řeší i výstavbu veřejného osvětlení včetně osazení nových stožárů a ledkových svítidel. Součástí realizace budou i přeložky stávajícího sdělovacího kabelu společnosti CETIN. Při realizaci stavby dojde i k vybudování nového přístřešku pro popelnice. Součástí jsou i sadové a vegetační úpravy prostranství okolo parkoviště</w:t>
      </w:r>
      <w:r>
        <w:rPr>
          <w:rFonts w:asciiTheme="minorHAnsi" w:eastAsia="Calibri" w:hAnsiTheme="minorHAnsi"/>
          <w:lang w:val="cs-CZ" w:eastAsia="cs-CZ"/>
        </w:rPr>
        <w:t>.</w:t>
      </w:r>
    </w:p>
    <w:p w14:paraId="0220D2BF" w14:textId="77777777" w:rsidR="006C5DA9" w:rsidRPr="0056168D" w:rsidRDefault="0056168D" w:rsidP="00884176">
      <w:pPr>
        <w:overflowPunct w:val="0"/>
        <w:autoSpaceDE w:val="0"/>
        <w:autoSpaceDN w:val="0"/>
        <w:adjustRightInd w:val="0"/>
        <w:spacing w:line="240" w:lineRule="atLeast"/>
        <w:ind w:left="851" w:firstLine="0"/>
        <w:jc w:val="both"/>
        <w:textAlignment w:val="baseline"/>
        <w:rPr>
          <w:rFonts w:asciiTheme="minorHAnsi" w:eastAsia="Calibri" w:hAnsiTheme="minorHAnsi"/>
          <w:lang w:val="cs-CZ" w:eastAsia="cs-CZ" w:bidi="cs-CZ"/>
        </w:rPr>
      </w:pPr>
      <w:r w:rsidRPr="0056168D">
        <w:rPr>
          <w:rFonts w:asciiTheme="minorHAnsi" w:hAnsiTheme="minorHAnsi"/>
          <w:lang w:val="cs-CZ"/>
        </w:rPr>
        <w:t>Dílo bude provedeno v souladu s projektovou dokumentací a obecně závaznými technickými podmínkami uvedenými v právních a technických předpisech, ČSN a EN.</w:t>
      </w:r>
    </w:p>
    <w:p w14:paraId="40419751" w14:textId="77777777" w:rsidR="00CB503C" w:rsidRPr="008F7358"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14:paraId="2F56E588" w14:textId="77777777" w:rsidR="00AA14A8" w:rsidRPr="008F735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14:paraId="33B05A7D" w14:textId="77777777" w:rsidR="009B61CA" w:rsidRPr="008F7358" w:rsidRDefault="009B61CA" w:rsidP="009B61CA">
      <w:pPr>
        <w:numPr>
          <w:ilvl w:val="0"/>
          <w:numId w:val="18"/>
        </w:numPr>
        <w:spacing w:after="0"/>
        <w:jc w:val="both"/>
        <w:rPr>
          <w:lang w:val="cs-CZ"/>
        </w:rPr>
      </w:pPr>
      <w:r w:rsidRPr="008F7358">
        <w:rPr>
          <w:lang w:val="cs-CZ"/>
        </w:rPr>
        <w:t>kompletní provedení stavby v rozsahu dle schválené projektové dokumentace a cenové nabídky zhotovitele,</w:t>
      </w:r>
    </w:p>
    <w:p w14:paraId="0F8C3D36"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14:paraId="12150541" w14:textId="77777777" w:rsidR="009B61CA" w:rsidRPr="008F7358" w:rsidRDefault="009B61CA" w:rsidP="009B61CA">
      <w:pPr>
        <w:numPr>
          <w:ilvl w:val="0"/>
          <w:numId w:val="18"/>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14:paraId="4B7750C6" w14:textId="77777777"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14:paraId="3B62A4AE" w14:textId="77777777"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lastRenderedPageBreak/>
        <w:t>zajištění uzavírek komunikací a případných dalších rozhodnutí potřebných pro realizaci stavby,</w:t>
      </w:r>
    </w:p>
    <w:p w14:paraId="52547E80" w14:textId="77777777"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14:paraId="0E85E5CB" w14:textId="77777777"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14:paraId="41CD68CC" w14:textId="77777777"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14:paraId="003A41F7" w14:textId="77777777" w:rsidR="002E1D45" w:rsidRPr="008F7358" w:rsidRDefault="002E1D45" w:rsidP="002E1D45">
      <w:pPr>
        <w:pStyle w:val="Odstavecseseznamem"/>
        <w:ind w:left="1276" w:firstLine="0"/>
        <w:jc w:val="both"/>
        <w:rPr>
          <w:sz w:val="6"/>
          <w:szCs w:val="6"/>
          <w:lang w:val="cs-CZ"/>
        </w:rPr>
      </w:pPr>
    </w:p>
    <w:p w14:paraId="56014AC4" w14:textId="77777777" w:rsidR="00AA14A8" w:rsidRPr="008F7358"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14:paraId="0A9E173A" w14:textId="77777777" w:rsidR="00AA14A8" w:rsidRPr="008F7358" w:rsidRDefault="00AA14A8" w:rsidP="00CA2268">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14:paraId="6DEDBBA6" w14:textId="77777777" w:rsidR="00AA14A8" w:rsidRPr="008F7358" w:rsidRDefault="00AA14A8"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14:paraId="5444B641" w14:textId="77777777" w:rsidR="00AA14A8" w:rsidRPr="008F7358" w:rsidRDefault="00550275"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14:paraId="6B10CBA1"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14:paraId="7E60CE87"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14:paraId="62E018BC"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14:paraId="4A21E2B3"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14:paraId="1102D747"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14:paraId="35098800" w14:textId="77777777" w:rsidR="009B61CA" w:rsidRPr="008F7358" w:rsidRDefault="009B61CA" w:rsidP="009B61CA">
      <w:pPr>
        <w:pStyle w:val="Bezmezer"/>
        <w:numPr>
          <w:ilvl w:val="0"/>
          <w:numId w:val="18"/>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14:paraId="49B32D3C"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14:paraId="79DB2A57"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14:paraId="67F439BF" w14:textId="77777777" w:rsidR="00EF7463" w:rsidRPr="008F7358" w:rsidRDefault="00EF7463" w:rsidP="00EF7463">
      <w:pPr>
        <w:spacing w:after="0"/>
        <w:ind w:left="1210" w:firstLine="0"/>
        <w:jc w:val="both"/>
        <w:rPr>
          <w:rFonts w:asciiTheme="majorHAnsi" w:hAnsiTheme="majorHAnsi"/>
          <w:sz w:val="6"/>
          <w:szCs w:val="6"/>
          <w:lang w:val="cs-CZ"/>
        </w:rPr>
      </w:pPr>
    </w:p>
    <w:p w14:paraId="1F585531" w14:textId="77777777" w:rsidR="004245FB" w:rsidRPr="008F7358"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14:paraId="1AC8F57F" w14:textId="77777777"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14:paraId="2A7EC18F" w14:textId="77777777"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14:paraId="5BD45C2C" w14:textId="77777777"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p>
    <w:p w14:paraId="7CE0D9EC" w14:textId="77777777" w:rsidR="009B61CA" w:rsidRPr="008F7358"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p>
    <w:p w14:paraId="5915400C" w14:textId="77777777" w:rsidR="009B61CA" w:rsidRPr="00571FC1"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14:paraId="1F46FC61" w14:textId="77777777" w:rsidR="009B61CA" w:rsidRPr="00571FC1" w:rsidRDefault="009B61CA" w:rsidP="00624620">
      <w:pPr>
        <w:numPr>
          <w:ilvl w:val="0"/>
          <w:numId w:val="28"/>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14:paraId="014CDDEC" w14:textId="77777777"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14:paraId="7CEA618D" w14:textId="65E2C57A" w:rsidR="00A44C5F" w:rsidRPr="001949B8" w:rsidRDefault="00A44C5F" w:rsidP="00A44C5F">
      <w:pPr>
        <w:pStyle w:val="Odstavecseseznamem"/>
        <w:numPr>
          <w:ilvl w:val="0"/>
          <w:numId w:val="6"/>
        </w:numPr>
        <w:tabs>
          <w:tab w:val="clear" w:pos="720"/>
          <w:tab w:val="num" w:pos="851"/>
        </w:tabs>
        <w:overflowPunct w:val="0"/>
        <w:autoSpaceDE w:val="0"/>
        <w:autoSpaceDN w:val="0"/>
        <w:adjustRightInd w:val="0"/>
        <w:spacing w:line="240" w:lineRule="atLeast"/>
        <w:ind w:left="851" w:hanging="425"/>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Pr="001949B8">
        <w:rPr>
          <w:rFonts w:asciiTheme="minorHAnsi" w:hAnsiTheme="minorHAnsi" w:cs="Arial"/>
          <w:lang w:val="cs-CZ"/>
        </w:rPr>
        <w:t xml:space="preserve"> je </w:t>
      </w:r>
      <w:r w:rsidR="00ED2F9E" w:rsidRPr="00ED2F9E">
        <w:rPr>
          <w:rFonts w:asciiTheme="minorHAnsi" w:hAnsiTheme="minorHAnsi"/>
          <w:lang w:val="cs-CZ"/>
        </w:rPr>
        <w:t>na pozemku č. 1611/271, katastrální území Rotava</w:t>
      </w:r>
      <w:r w:rsidR="0056168D" w:rsidRPr="0056168D">
        <w:rPr>
          <w:rFonts w:asciiTheme="minorHAnsi" w:hAnsiTheme="minorHAnsi"/>
          <w:lang w:val="cs-CZ"/>
        </w:rPr>
        <w:t>. Přesné místo plnění je zakresleno v celkové situaci, která je součástí projektové dokumentace</w:t>
      </w:r>
      <w:r w:rsidRPr="001949B8">
        <w:rPr>
          <w:rFonts w:asciiTheme="minorHAnsi" w:hAnsiTheme="minorHAnsi"/>
          <w:lang w:val="cs-CZ"/>
        </w:rPr>
        <w:t>.</w:t>
      </w:r>
    </w:p>
    <w:p w14:paraId="46AD4E9E" w14:textId="77777777" w:rsidR="00225A11" w:rsidRPr="001949B8"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14:paraId="01ADD41A" w14:textId="77777777" w:rsidR="00163683" w:rsidRPr="001949B8" w:rsidRDefault="0053261C" w:rsidP="00C97B43">
      <w:pPr>
        <w:pStyle w:val="Bezmezer"/>
        <w:numPr>
          <w:ilvl w:val="0"/>
          <w:numId w:val="6"/>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14:paraId="04AE8E9D" w14:textId="77777777" w:rsidR="00A44C5F" w:rsidRPr="00ED2F9E" w:rsidRDefault="00327A46" w:rsidP="00A44C5F">
      <w:pPr>
        <w:pStyle w:val="Bezmezer"/>
        <w:numPr>
          <w:ilvl w:val="0"/>
          <w:numId w:val="24"/>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14:paraId="4EEE33C8" w14:textId="2E083721" w:rsidR="00ED2F9E" w:rsidRPr="00ED2F9E" w:rsidRDefault="00A44C5F" w:rsidP="00ED2F9E">
      <w:pPr>
        <w:pStyle w:val="Bezmezer"/>
        <w:numPr>
          <w:ilvl w:val="0"/>
          <w:numId w:val="24"/>
        </w:numPr>
        <w:ind w:left="1276" w:hanging="425"/>
        <w:jc w:val="both"/>
        <w:rPr>
          <w:lang w:val="cs-CZ"/>
        </w:rPr>
      </w:pPr>
      <w:r w:rsidRPr="00ED2F9E">
        <w:rPr>
          <w:rFonts w:asciiTheme="minorHAnsi" w:hAnsiTheme="minorHAnsi"/>
          <w:lang w:val="cs-CZ"/>
        </w:rPr>
        <w:t>projektovou</w:t>
      </w:r>
      <w:r w:rsidRPr="00ED2F9E">
        <w:rPr>
          <w:lang w:val="cs-CZ"/>
        </w:rPr>
        <w:t xml:space="preserve"> dokumentací zpracovanou </w:t>
      </w:r>
      <w:r w:rsidR="00ED2F9E" w:rsidRPr="00ED2F9E">
        <w:rPr>
          <w:lang w:val="cs-CZ"/>
        </w:rPr>
        <w:t xml:space="preserve">Dopravní stavby </w:t>
      </w:r>
      <w:r w:rsidR="00ED2F9E">
        <w:rPr>
          <w:lang w:val="cs-CZ"/>
        </w:rPr>
        <w:t>a venkovní architektura s.r.o.</w:t>
      </w:r>
      <w:r w:rsidR="00ED2F9E" w:rsidRPr="00ED2F9E">
        <w:rPr>
          <w:lang w:val="cs-CZ"/>
        </w:rPr>
        <w:t>, Náměstí Krále Jiřího 6, 350 02 Cheb</w:t>
      </w:r>
      <w:r w:rsidR="00ED2F9E">
        <w:rPr>
          <w:lang w:val="cs-CZ"/>
        </w:rPr>
        <w:t>,</w:t>
      </w:r>
      <w:r w:rsidR="00ED2F9E" w:rsidRPr="00ED2F9E">
        <w:rPr>
          <w:lang w:val="cs-CZ"/>
        </w:rPr>
        <w:t xml:space="preserve"> IČ: 263 92 526, autorizace: </w:t>
      </w:r>
      <w:r w:rsidR="00ED2F9E">
        <w:rPr>
          <w:lang w:val="cs-CZ"/>
        </w:rPr>
        <w:t xml:space="preserve">Ing. Jiří Ševčík, </w:t>
      </w:r>
      <w:r w:rsidR="003F19D6">
        <w:rPr>
          <w:lang w:val="cs-CZ"/>
        </w:rPr>
        <w:t>ČKAIT: 0301136</w:t>
      </w:r>
      <w:r w:rsidR="00ED2F9E">
        <w:rPr>
          <w:lang w:val="cs-CZ"/>
        </w:rPr>
        <w:t>, z března 2019</w:t>
      </w:r>
      <w:r w:rsidR="00ED2F9E" w:rsidRPr="00ED2F9E">
        <w:rPr>
          <w:lang w:val="cs-CZ"/>
        </w:rPr>
        <w:t xml:space="preserve">, (dále jen </w:t>
      </w:r>
      <w:r w:rsidR="00ED2F9E" w:rsidRPr="00ED2F9E">
        <w:rPr>
          <w:bCs/>
          <w:i/>
          <w:lang w:val="cs-CZ"/>
        </w:rPr>
        <w:t>„</w:t>
      </w:r>
      <w:r w:rsidR="00ED2F9E" w:rsidRPr="00ED2F9E">
        <w:rPr>
          <w:lang w:val="cs-CZ"/>
        </w:rPr>
        <w:t>projektová dokumentace”)</w:t>
      </w:r>
      <w:r w:rsidR="00ED2F9E" w:rsidRPr="00ED2F9E">
        <w:rPr>
          <w:i/>
          <w:lang w:val="cs-CZ"/>
        </w:rPr>
        <w:t>,</w:t>
      </w:r>
    </w:p>
    <w:p w14:paraId="5653140C" w14:textId="2D534AED" w:rsidR="00327A46" w:rsidRPr="008F7358" w:rsidRDefault="00C13089"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ED2F9E">
        <w:rPr>
          <w:rFonts w:asciiTheme="majorHAnsi" w:hAnsiTheme="majorHAnsi"/>
          <w:highlight w:val="cyan"/>
          <w:lang w:val="cs-CZ"/>
        </w:rPr>
        <w:t>dne……………..2020</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14:paraId="4C34F1C4" w14:textId="77777777" w:rsidR="00520EEB" w:rsidRPr="008F7358" w:rsidRDefault="00327A46"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lastRenderedPageBreak/>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520EEB" w:rsidRPr="008F7358">
        <w:rPr>
          <w:rFonts w:asciiTheme="majorHAnsi" w:hAnsiTheme="majorHAnsi"/>
          <w:lang w:val="cs-CZ"/>
        </w:rPr>
        <w:t>ČSN</w:t>
      </w:r>
      <w:r w:rsidR="00163683" w:rsidRPr="008F7358">
        <w:rPr>
          <w:rFonts w:asciiTheme="majorHAnsi" w:hAnsiTheme="majorHAnsi"/>
          <w:lang w:val="cs-CZ"/>
        </w:rPr>
        <w:t xml:space="preserve"> a EN,</w:t>
      </w:r>
      <w:r w:rsidR="004723EE" w:rsidRPr="008F7358">
        <w:rPr>
          <w:rFonts w:asciiTheme="majorHAnsi" w:hAnsiTheme="majorHAnsi"/>
          <w:lang w:val="cs-CZ"/>
        </w:rPr>
        <w:t xml:space="preserve"> </w:t>
      </w:r>
    </w:p>
    <w:p w14:paraId="262BCB24" w14:textId="77777777" w:rsidR="00163683" w:rsidRPr="008F7358" w:rsidRDefault="00163683" w:rsidP="00C97B43">
      <w:pPr>
        <w:pStyle w:val="Bezmezer"/>
        <w:numPr>
          <w:ilvl w:val="0"/>
          <w:numId w:val="24"/>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14:paraId="791CDCDF" w14:textId="77777777" w:rsidR="00520EEB" w:rsidRPr="008F7358" w:rsidRDefault="005374DD"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14:paraId="63524B13" w14:textId="77777777" w:rsidR="00E81D76" w:rsidRPr="00E81D76" w:rsidRDefault="0053261C" w:rsidP="00E81D76">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14:paraId="6716FFAD" w14:textId="77777777"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14:paraId="785B7FA3" w14:textId="77777777"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14:paraId="693C90B7" w14:textId="0853AABE" w:rsidR="0020358B" w:rsidRPr="0020358B" w:rsidRDefault="005374DD" w:rsidP="00ED2F9E">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ED2F9E" w:rsidRPr="00ED2F9E">
        <w:rPr>
          <w:rFonts w:asciiTheme="minorHAnsi" w:hAnsiTheme="minorHAnsi"/>
          <w:lang w:val="cs-CZ"/>
        </w:rPr>
        <w:t>Odstavná a parkovací plocha u lékárny v Rotavě</w:t>
      </w:r>
      <w:r w:rsidR="00A44C5F" w:rsidRPr="00A44C5F">
        <w:rPr>
          <w:rFonts w:asciiTheme="minorHAnsi" w:hAnsiTheme="minorHAnsi"/>
          <w:lang w:val="cs-CZ"/>
        </w:rPr>
        <w:t>“</w:t>
      </w:r>
      <w:r w:rsidR="009F65F3" w:rsidRPr="00A44C5F">
        <w:rPr>
          <w:rFonts w:asciiTheme="minorHAnsi" w:hAnsiTheme="minorHAnsi"/>
          <w:lang w:val="cs-CZ"/>
        </w:rPr>
        <w:t xml:space="preserve">. Oceněný </w:t>
      </w:r>
      <w:r w:rsidR="003C1FBD" w:rsidRPr="00A44C5F">
        <w:rPr>
          <w:rFonts w:asciiTheme="minorHAnsi" w:hAnsiTheme="minorHAnsi"/>
          <w:lang w:val="cs-CZ"/>
        </w:rPr>
        <w:t>položkový rozpo</w:t>
      </w:r>
      <w:r w:rsidR="003C1FBD" w:rsidRPr="008F7358">
        <w:rPr>
          <w:rFonts w:asciiTheme="minorHAnsi" w:hAnsiTheme="minorHAnsi"/>
          <w:lang w:val="cs-CZ"/>
        </w:rPr>
        <w:t>čet</w:t>
      </w:r>
      <w:r w:rsidR="009F65F3" w:rsidRPr="008F7358">
        <w:rPr>
          <w:rFonts w:asciiTheme="minorHAnsi" w:hAnsiTheme="minorHAnsi"/>
          <w:lang w:val="cs-CZ"/>
        </w:rPr>
        <w:t xml:space="preserve"> tvoří přílohu </w:t>
      </w:r>
      <w:r w:rsidR="003C1FBD" w:rsidRPr="008F7358">
        <w:rPr>
          <w:rFonts w:asciiTheme="minorHAnsi" w:hAnsiTheme="minorHAnsi"/>
          <w:lang w:val="cs-CZ"/>
        </w:rPr>
        <w:t xml:space="preserve">č. 1 </w:t>
      </w:r>
      <w:r w:rsidR="009F65F3" w:rsidRPr="008F7358">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8F7358" w14:paraId="3CF27752" w14:textId="77777777"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5388AA1A" w14:textId="77777777"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14:paraId="40701F0F"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3CD85064" w14:textId="77777777"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14:paraId="5190F0BB"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0DB223D6"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28645639" w14:textId="77777777"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14:paraId="2C4C7F08"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11FC9218"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061578A0" w14:textId="77777777"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14:paraId="00C1483A"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217D5EF7" w14:textId="77777777" w:rsidR="00650EBA" w:rsidRPr="008F7358" w:rsidRDefault="000866E3" w:rsidP="00650EBA">
      <w:pPr>
        <w:spacing w:after="0"/>
        <w:ind w:left="360" w:firstLine="0"/>
        <w:jc w:val="both"/>
        <w:rPr>
          <w:i/>
          <w:lang w:val="cs-CZ"/>
        </w:rPr>
      </w:pPr>
      <w:r w:rsidRPr="008F7358">
        <w:rPr>
          <w:i/>
          <w:lang w:val="cs-CZ"/>
        </w:rPr>
        <w:t xml:space="preserve">   (dále jen „cena“)</w:t>
      </w:r>
    </w:p>
    <w:p w14:paraId="61B0EA34" w14:textId="77777777" w:rsidR="000866E3" w:rsidRPr="008F7358" w:rsidRDefault="000866E3" w:rsidP="00650EBA">
      <w:pPr>
        <w:spacing w:after="0"/>
        <w:ind w:left="360" w:firstLine="0"/>
        <w:jc w:val="both"/>
        <w:rPr>
          <w:lang w:val="cs-CZ"/>
        </w:rPr>
      </w:pPr>
    </w:p>
    <w:p w14:paraId="5B15C57D" w14:textId="77777777"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14:paraId="6D46207A" w14:textId="77777777"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14:paraId="3658E0E1" w14:textId="77777777"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14:paraId="0AB7FB9F" w14:textId="77777777"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14:paraId="4F3CBB1B" w14:textId="77777777"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14:paraId="67E2EB6C" w14:textId="77777777"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14:paraId="076E8EAA" w14:textId="77777777" w:rsid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14:paraId="3763CFF9" w14:textId="77777777" w:rsidR="002F0CD8" w:rsidRP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lastRenderedPageBreak/>
        <w:t>v případě změn u prací, které nejsou v položkovém rozpočtu uvedeny, musí obchodní podmínky stanovit způsob stanovení ceny (např. odkazem na jednotkové ceny v obecně dostupné cenové soustavě),</w:t>
      </w:r>
    </w:p>
    <w:p w14:paraId="0B2E507D" w14:textId="77777777"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14:paraId="0AD27466" w14:textId="77777777"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14:paraId="46C82E3E" w14:textId="77777777"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14:paraId="08A2DB6A" w14:textId="77777777"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14:paraId="6AC831A5" w14:textId="77777777" w:rsidR="00F013AD" w:rsidRPr="008F7358"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14:paraId="1D25735D" w14:textId="77777777" w:rsidR="00E7070C" w:rsidRPr="008F7358"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14:paraId="40C78A55" w14:textId="77777777"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14:paraId="4212A6A9" w14:textId="77777777"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14:paraId="60907BAE" w14:textId="77777777" w:rsidR="009811A5" w:rsidRPr="008F7358"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 xml:space="preserve">Cena za provedení díla v sobě nezahrnuje rezervu na nepředvídané práce, které nemohla v dostatečném rozsahu postihnout projektová dokumentace stavby. </w:t>
      </w:r>
    </w:p>
    <w:p w14:paraId="21E5BDB2" w14:textId="77777777" w:rsidR="009811A5" w:rsidRPr="008F7358"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14:paraId="05AB1655" w14:textId="77777777"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14:paraId="0F8464FE" w14:textId="77777777" w:rsidR="00270F20" w:rsidRPr="008F7358" w:rsidRDefault="00270F20" w:rsidP="009E764D">
      <w:pPr>
        <w:spacing w:before="120" w:after="120"/>
        <w:ind w:left="850" w:hanging="425"/>
        <w:jc w:val="center"/>
        <w:rPr>
          <w:b/>
          <w:caps/>
          <w:lang w:val="cs-CZ"/>
        </w:rPr>
      </w:pPr>
      <w:r w:rsidRPr="008F7358">
        <w:rPr>
          <w:b/>
          <w:caps/>
          <w:lang w:val="cs-CZ"/>
        </w:rPr>
        <w:t>Platební podmínky</w:t>
      </w:r>
    </w:p>
    <w:p w14:paraId="65231AE5" w14:textId="77777777" w:rsidR="009B2C0F" w:rsidRPr="008F7358" w:rsidRDefault="009B2C0F" w:rsidP="009B2C0F">
      <w:pPr>
        <w:numPr>
          <w:ilvl w:val="0"/>
          <w:numId w:val="8"/>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14:paraId="0ECBACFE" w14:textId="77777777"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14:paraId="36B85208" w14:textId="77777777"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14:paraId="582FDADD" w14:textId="1261632C" w:rsidR="009B2C0F" w:rsidRPr="007D7AC0" w:rsidRDefault="009B2C0F" w:rsidP="00B26DD2">
      <w:pPr>
        <w:numPr>
          <w:ilvl w:val="0"/>
          <w:numId w:val="8"/>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14:paraId="79B1EBE9" w14:textId="77777777" w:rsidR="00C65AF1" w:rsidRPr="007D7AC0" w:rsidRDefault="009B2C0F" w:rsidP="009B2C0F">
      <w:pPr>
        <w:numPr>
          <w:ilvl w:val="0"/>
          <w:numId w:val="8"/>
        </w:numPr>
        <w:ind w:left="714" w:hanging="357"/>
        <w:jc w:val="both"/>
        <w:rPr>
          <w:rFonts w:cs="Verdana"/>
          <w:bCs/>
          <w:lang w:val="cs-CZ"/>
        </w:rPr>
      </w:pPr>
      <w:r w:rsidRPr="007D7AC0">
        <w:rPr>
          <w:rFonts w:cs="Verdana"/>
          <w:bCs/>
          <w:lang w:val="cs-CZ"/>
        </w:rPr>
        <w:t>Přílohou každé faktury musí být zjišťovací protokol (soupis provedených prací), 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p>
    <w:p w14:paraId="0990EBD4" w14:textId="77777777" w:rsidR="009B2C0F" w:rsidRPr="008F7358" w:rsidRDefault="009B2C0F" w:rsidP="009B2C0F">
      <w:pPr>
        <w:numPr>
          <w:ilvl w:val="0"/>
          <w:numId w:val="8"/>
        </w:numPr>
        <w:ind w:left="714" w:hanging="357"/>
        <w:jc w:val="both"/>
        <w:rPr>
          <w:rFonts w:cs="Verdana"/>
          <w:bCs/>
          <w:lang w:val="cs-CZ"/>
        </w:rPr>
      </w:pPr>
      <w:r w:rsidRPr="002D47D7">
        <w:rPr>
          <w:rFonts w:cs="Verdana"/>
          <w:bCs/>
          <w:lang w:val="cs-CZ"/>
        </w:rPr>
        <w:lastRenderedPageBreak/>
        <w:t>Dodavatel je povinen fakturovat měsíčně dle soupisu skutečně provedených prací, a to až do výše 90% celkové</w:t>
      </w:r>
      <w:r w:rsidRPr="008F7358">
        <w:rPr>
          <w:rFonts w:cs="Verdana"/>
          <w:bCs/>
          <w:lang w:val="cs-CZ"/>
        </w:rPr>
        <w:t xml:space="preserve"> ceny díla. Zbylou část do výše 100% celkové ceny díla vyfakturuje až po předání a převzetí díla bez vad a nedodělků. </w:t>
      </w:r>
    </w:p>
    <w:p w14:paraId="17B3E07C" w14:textId="77777777" w:rsidR="009B2C0F" w:rsidRPr="008F7358" w:rsidRDefault="009B2C0F" w:rsidP="009B2C0F">
      <w:pPr>
        <w:numPr>
          <w:ilvl w:val="0"/>
          <w:numId w:val="8"/>
        </w:numPr>
        <w:ind w:left="714" w:hanging="357"/>
        <w:jc w:val="both"/>
        <w:rPr>
          <w:lang w:val="cs-CZ"/>
        </w:rPr>
      </w:pPr>
      <w:r w:rsidRPr="00E14520">
        <w:rPr>
          <w:rFonts w:cs="Verdana"/>
          <w:b/>
          <w:bCs/>
          <w:lang w:val="cs-CZ"/>
        </w:rPr>
        <w:t>Splatnost faktur je 30</w:t>
      </w:r>
      <w:r w:rsidRPr="00E14520">
        <w:rPr>
          <w:rFonts w:cs="Verdana"/>
          <w:b/>
          <w:bCs/>
          <w:color w:val="FF0000"/>
          <w:lang w:val="cs-CZ"/>
        </w:rPr>
        <w:t xml:space="preserve"> </w:t>
      </w:r>
      <w:r w:rsidRPr="00E14520">
        <w:rPr>
          <w:rFonts w:cs="Verdana"/>
          <w:b/>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14:paraId="6AB7BEED" w14:textId="77777777" w:rsidR="009B2C0F" w:rsidRPr="008F7358" w:rsidRDefault="009B2C0F" w:rsidP="009B2C0F">
      <w:pPr>
        <w:numPr>
          <w:ilvl w:val="0"/>
          <w:numId w:val="8"/>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14:paraId="262467AF" w14:textId="77777777" w:rsidR="009B2C0F" w:rsidRPr="008F7358" w:rsidRDefault="009B2C0F" w:rsidP="009B2C0F">
      <w:pPr>
        <w:numPr>
          <w:ilvl w:val="0"/>
          <w:numId w:val="8"/>
        </w:numPr>
        <w:ind w:left="714" w:hanging="357"/>
        <w:jc w:val="both"/>
        <w:rPr>
          <w:lang w:val="cs-CZ"/>
        </w:rPr>
      </w:pPr>
      <w:r w:rsidRPr="008F7358">
        <w:rPr>
          <w:lang w:val="cs-CZ"/>
        </w:rPr>
        <w:t xml:space="preserve">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w:t>
      </w:r>
      <w:bookmarkStart w:id="0" w:name="_GoBack"/>
      <w:bookmarkEnd w:id="0"/>
      <w:r w:rsidRPr="008F7358">
        <w:rPr>
          <w:lang w:val="cs-CZ"/>
        </w:rPr>
        <w:t>faktury objednateli.</w:t>
      </w:r>
    </w:p>
    <w:p w14:paraId="5DAA7964" w14:textId="77777777" w:rsidR="002D47D7" w:rsidRPr="008F7358" w:rsidRDefault="002D47D7" w:rsidP="00525F1C">
      <w:pPr>
        <w:ind w:firstLine="0"/>
        <w:jc w:val="both"/>
        <w:rPr>
          <w:lang w:val="cs-CZ"/>
        </w:rPr>
      </w:pPr>
    </w:p>
    <w:p w14:paraId="6FFFE2D8" w14:textId="77777777"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14:paraId="46AE596D" w14:textId="77777777" w:rsidR="000B7051" w:rsidRPr="008F7358" w:rsidRDefault="000B7051" w:rsidP="000B7051">
      <w:pPr>
        <w:spacing w:before="120" w:after="120"/>
        <w:ind w:left="850" w:hanging="425"/>
        <w:jc w:val="center"/>
        <w:rPr>
          <w:b/>
          <w:caps/>
          <w:lang w:val="cs-CZ"/>
        </w:rPr>
      </w:pPr>
      <w:r w:rsidRPr="008F7358">
        <w:rPr>
          <w:b/>
          <w:caps/>
          <w:lang w:val="cs-CZ"/>
        </w:rPr>
        <w:t>DOBA PLNĚNÍ</w:t>
      </w:r>
    </w:p>
    <w:p w14:paraId="7A5D7FF0" w14:textId="08EFE70E" w:rsidR="004F0804" w:rsidRPr="004F0804" w:rsidRDefault="004F0804" w:rsidP="004F0804">
      <w:pPr>
        <w:numPr>
          <w:ilvl w:val="0"/>
          <w:numId w:val="9"/>
        </w:numPr>
        <w:spacing w:after="0"/>
        <w:rPr>
          <w:rFonts w:cs="Verdana"/>
          <w:bCs/>
          <w:lang w:val="cs-CZ"/>
        </w:rPr>
      </w:pPr>
      <w:r w:rsidRPr="004F0804">
        <w:rPr>
          <w:lang w:val="cs-CZ"/>
        </w:rPr>
        <w:t>Zhotovitel je povinen provést Dílo v rozsahu předmětu plnění dle požadavku objednatele a v souladu s podmínkami této smlouvy, a to v následujících lhůtách:</w:t>
      </w:r>
    </w:p>
    <w:p w14:paraId="7002021C" w14:textId="77777777" w:rsidR="004F0804" w:rsidRPr="004F0804" w:rsidRDefault="004F0804" w:rsidP="004F0804">
      <w:pPr>
        <w:spacing w:after="0"/>
        <w:ind w:left="720" w:firstLine="0"/>
        <w:rPr>
          <w:rFonts w:cs="Verdana"/>
          <w:bCs/>
          <w:lang w:val="cs-CZ"/>
        </w:rPr>
      </w:pPr>
    </w:p>
    <w:p w14:paraId="6877F4C2" w14:textId="6EC66327" w:rsidR="004F0804" w:rsidRPr="003F19D6" w:rsidRDefault="004F0804" w:rsidP="003F19D6">
      <w:pPr>
        <w:spacing w:line="240" w:lineRule="atLeast"/>
        <w:ind w:firstLine="708"/>
        <w:jc w:val="both"/>
        <w:rPr>
          <w:b/>
          <w:bCs/>
          <w:lang w:val="cs-CZ"/>
        </w:rPr>
      </w:pPr>
      <w:r w:rsidRPr="004F0804">
        <w:rPr>
          <w:b/>
          <w:bCs/>
          <w:lang w:val="cs-CZ"/>
        </w:rPr>
        <w:t>Vymezení lhůt:</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0"/>
        <w:gridCol w:w="4648"/>
      </w:tblGrid>
      <w:tr w:rsidR="004F0804" w:rsidRPr="004F0804" w14:paraId="57284D77" w14:textId="77777777" w:rsidTr="004735E5">
        <w:trPr>
          <w:trHeight w:val="729"/>
        </w:trPr>
        <w:tc>
          <w:tcPr>
            <w:tcW w:w="4503" w:type="dxa"/>
            <w:vAlign w:val="center"/>
          </w:tcPr>
          <w:p w14:paraId="5CF5A79E" w14:textId="77777777" w:rsidR="004F0804" w:rsidRPr="004F0804" w:rsidRDefault="004F0804" w:rsidP="004735E5">
            <w:pPr>
              <w:spacing w:line="240" w:lineRule="atLeast"/>
              <w:ind w:firstLine="0"/>
              <w:jc w:val="both"/>
              <w:rPr>
                <w:lang w:val="cs-CZ"/>
              </w:rPr>
            </w:pPr>
            <w:r w:rsidRPr="004F0804">
              <w:rPr>
                <w:lang w:val="cs-CZ"/>
              </w:rPr>
              <w:t>Lhůta pro předání a převzetí staveniště:</w:t>
            </w:r>
          </w:p>
        </w:tc>
        <w:tc>
          <w:tcPr>
            <w:tcW w:w="5067" w:type="dxa"/>
            <w:vAlign w:val="center"/>
          </w:tcPr>
          <w:p w14:paraId="572C3CE0" w14:textId="546F3778" w:rsidR="004F0804" w:rsidRPr="004F0804" w:rsidRDefault="00115F8F" w:rsidP="004735E5">
            <w:pPr>
              <w:spacing w:line="240" w:lineRule="atLeast"/>
              <w:ind w:firstLine="0"/>
              <w:jc w:val="center"/>
              <w:rPr>
                <w:lang w:val="cs-CZ"/>
              </w:rPr>
            </w:pPr>
            <w:r>
              <w:rPr>
                <w:lang w:val="cs-CZ"/>
              </w:rPr>
              <w:t>nejdéle</w:t>
            </w:r>
            <w:r w:rsidR="004F0804" w:rsidRPr="004F0804">
              <w:rPr>
                <w:lang w:val="cs-CZ"/>
              </w:rPr>
              <w:t xml:space="preserve"> do 30.06.2020</w:t>
            </w:r>
          </w:p>
        </w:tc>
      </w:tr>
      <w:tr w:rsidR="004F0804" w:rsidRPr="004F0804" w14:paraId="5EF753E5" w14:textId="77777777" w:rsidTr="004735E5">
        <w:trPr>
          <w:trHeight w:val="729"/>
        </w:trPr>
        <w:tc>
          <w:tcPr>
            <w:tcW w:w="4503" w:type="dxa"/>
            <w:vAlign w:val="center"/>
          </w:tcPr>
          <w:p w14:paraId="4030C43E" w14:textId="77777777" w:rsidR="004F0804" w:rsidRPr="004F0804" w:rsidRDefault="004F0804" w:rsidP="004735E5">
            <w:pPr>
              <w:spacing w:line="240" w:lineRule="atLeast"/>
              <w:ind w:firstLine="0"/>
              <w:jc w:val="both"/>
              <w:rPr>
                <w:lang w:val="cs-CZ"/>
              </w:rPr>
            </w:pPr>
            <w:r w:rsidRPr="004F0804">
              <w:rPr>
                <w:lang w:val="cs-CZ"/>
              </w:rPr>
              <w:t>Zahájení stavebních prací:</w:t>
            </w:r>
          </w:p>
        </w:tc>
        <w:tc>
          <w:tcPr>
            <w:tcW w:w="5067" w:type="dxa"/>
            <w:vAlign w:val="center"/>
          </w:tcPr>
          <w:p w14:paraId="29E55B96" w14:textId="77777777" w:rsidR="004F0804" w:rsidRPr="004F0804" w:rsidRDefault="004F0804" w:rsidP="004735E5">
            <w:pPr>
              <w:spacing w:line="240" w:lineRule="atLeast"/>
              <w:ind w:firstLine="0"/>
              <w:jc w:val="center"/>
              <w:rPr>
                <w:lang w:val="cs-CZ"/>
              </w:rPr>
            </w:pPr>
            <w:r w:rsidRPr="004F0804">
              <w:rPr>
                <w:lang w:val="cs-CZ"/>
              </w:rPr>
              <w:t>do 5 dnů od předání a převzetí staveniště</w:t>
            </w:r>
          </w:p>
        </w:tc>
      </w:tr>
      <w:tr w:rsidR="004F0804" w:rsidRPr="004F0804" w14:paraId="2A430A7E" w14:textId="77777777" w:rsidTr="004735E5">
        <w:trPr>
          <w:trHeight w:val="729"/>
        </w:trPr>
        <w:tc>
          <w:tcPr>
            <w:tcW w:w="4503" w:type="dxa"/>
            <w:vAlign w:val="center"/>
          </w:tcPr>
          <w:p w14:paraId="515A6031" w14:textId="77777777" w:rsidR="004F0804" w:rsidRPr="004F0804" w:rsidRDefault="004F0804" w:rsidP="004735E5">
            <w:pPr>
              <w:spacing w:line="240" w:lineRule="atLeast"/>
              <w:ind w:firstLine="0"/>
              <w:jc w:val="both"/>
              <w:rPr>
                <w:lang w:val="cs-CZ"/>
              </w:rPr>
            </w:pPr>
            <w:r w:rsidRPr="004F0804">
              <w:rPr>
                <w:lang w:val="cs-CZ"/>
              </w:rPr>
              <w:t>Lhůta pro plnění:</w:t>
            </w:r>
          </w:p>
        </w:tc>
        <w:tc>
          <w:tcPr>
            <w:tcW w:w="5067" w:type="dxa"/>
            <w:vAlign w:val="center"/>
          </w:tcPr>
          <w:p w14:paraId="13291623" w14:textId="77777777" w:rsidR="004F0804" w:rsidRPr="004F0804" w:rsidRDefault="004F0804" w:rsidP="004735E5">
            <w:pPr>
              <w:spacing w:line="240" w:lineRule="atLeast"/>
              <w:ind w:firstLine="0"/>
              <w:jc w:val="center"/>
              <w:rPr>
                <w:lang w:val="cs-CZ"/>
              </w:rPr>
            </w:pPr>
            <w:r w:rsidRPr="004F0804">
              <w:rPr>
                <w:lang w:val="cs-CZ"/>
              </w:rPr>
              <w:t>do 120 kalendářních dnů ode dne předání a převzetí staveniště</w:t>
            </w:r>
          </w:p>
        </w:tc>
      </w:tr>
      <w:tr w:rsidR="004F0804" w:rsidRPr="004F0804" w14:paraId="3F272BBB" w14:textId="77777777" w:rsidTr="004735E5">
        <w:trPr>
          <w:trHeight w:val="729"/>
        </w:trPr>
        <w:tc>
          <w:tcPr>
            <w:tcW w:w="4503" w:type="dxa"/>
            <w:vAlign w:val="center"/>
          </w:tcPr>
          <w:p w14:paraId="68F64C14" w14:textId="77777777" w:rsidR="004F0804" w:rsidRPr="004F0804" w:rsidRDefault="004F0804" w:rsidP="004735E5">
            <w:pPr>
              <w:spacing w:line="240" w:lineRule="atLeast"/>
              <w:ind w:firstLine="0"/>
              <w:jc w:val="both"/>
              <w:rPr>
                <w:lang w:val="cs-CZ"/>
              </w:rPr>
            </w:pPr>
            <w:r w:rsidRPr="004F0804">
              <w:rPr>
                <w:lang w:val="cs-CZ"/>
              </w:rPr>
              <w:t>Maximální termín realizace díla (dokončení stavebních prací):</w:t>
            </w:r>
          </w:p>
        </w:tc>
        <w:tc>
          <w:tcPr>
            <w:tcW w:w="5067" w:type="dxa"/>
            <w:vAlign w:val="center"/>
          </w:tcPr>
          <w:p w14:paraId="4BD17FF8" w14:textId="77777777" w:rsidR="004F0804" w:rsidRPr="004F0804" w:rsidRDefault="004F0804" w:rsidP="004735E5">
            <w:pPr>
              <w:spacing w:line="240" w:lineRule="atLeast"/>
              <w:ind w:firstLine="0"/>
              <w:jc w:val="center"/>
              <w:rPr>
                <w:lang w:val="cs-CZ"/>
              </w:rPr>
            </w:pPr>
            <w:r w:rsidRPr="004F0804">
              <w:rPr>
                <w:lang w:val="cs-CZ"/>
              </w:rPr>
              <w:t>do 31.10.2020</w:t>
            </w:r>
          </w:p>
        </w:tc>
      </w:tr>
    </w:tbl>
    <w:p w14:paraId="2A441673" w14:textId="77777777" w:rsidR="00E14520" w:rsidRDefault="00E14520" w:rsidP="00E14520">
      <w:pPr>
        <w:pStyle w:val="Bezmezer"/>
        <w:numPr>
          <w:ilvl w:val="0"/>
          <w:numId w:val="0"/>
        </w:numPr>
        <w:tabs>
          <w:tab w:val="left" w:pos="708"/>
          <w:tab w:val="left" w:pos="1416"/>
          <w:tab w:val="left" w:pos="2124"/>
          <w:tab w:val="left" w:pos="2832"/>
          <w:tab w:val="left" w:pos="3540"/>
          <w:tab w:val="left" w:pos="4248"/>
          <w:tab w:val="left" w:pos="4956"/>
          <w:tab w:val="left" w:pos="5664"/>
          <w:tab w:val="left" w:pos="7020"/>
        </w:tabs>
        <w:ind w:left="709"/>
        <w:jc w:val="both"/>
        <w:rPr>
          <w:b/>
          <w:bCs/>
        </w:rPr>
      </w:pPr>
    </w:p>
    <w:p w14:paraId="111DFAE5" w14:textId="77777777" w:rsidR="00E926F8" w:rsidRPr="001949B8" w:rsidRDefault="00E926F8" w:rsidP="00E14520">
      <w:pPr>
        <w:pStyle w:val="Bezmezer"/>
        <w:numPr>
          <w:ilvl w:val="0"/>
          <w:numId w:val="0"/>
        </w:numPr>
        <w:tabs>
          <w:tab w:val="left" w:pos="708"/>
          <w:tab w:val="left" w:pos="1416"/>
          <w:tab w:val="left" w:pos="2124"/>
          <w:tab w:val="left" w:pos="2832"/>
          <w:tab w:val="left" w:pos="3540"/>
          <w:tab w:val="left" w:pos="4248"/>
          <w:tab w:val="left" w:pos="4956"/>
          <w:tab w:val="left" w:pos="5664"/>
          <w:tab w:val="left" w:pos="7020"/>
        </w:tabs>
        <w:ind w:left="709"/>
        <w:jc w:val="both"/>
        <w:rPr>
          <w:lang w:val="cs-CZ"/>
        </w:rPr>
      </w:pPr>
      <w:r w:rsidRPr="001949B8">
        <w:rPr>
          <w:lang w:val="cs-CZ"/>
        </w:rPr>
        <w:t>Zhotovitel je oprávněn dokončit dílo i před sjednaným termínem.</w:t>
      </w:r>
    </w:p>
    <w:p w14:paraId="462ED0BF" w14:textId="77777777" w:rsidR="006C096D" w:rsidRDefault="00E926F8" w:rsidP="00A44C5F">
      <w:pPr>
        <w:pStyle w:val="Bezmezer"/>
        <w:numPr>
          <w:ilvl w:val="0"/>
          <w:numId w:val="0"/>
        </w:numPr>
        <w:ind w:left="709"/>
        <w:jc w:val="both"/>
        <w:rPr>
          <w:color w:val="000000"/>
          <w:lang w:val="cs-CZ"/>
        </w:rPr>
      </w:pPr>
      <w:r w:rsidRPr="001949B8">
        <w:rPr>
          <w:lang w:val="cs-CZ"/>
        </w:rPr>
        <w:t>Termín dokončení díla je shodný s </w:t>
      </w:r>
      <w:r w:rsidRPr="001949B8">
        <w:rPr>
          <w:color w:val="000000"/>
          <w:lang w:val="cs-CZ"/>
        </w:rPr>
        <w:t>termínem předání díla bez vad a nedodělků objednateli.</w:t>
      </w:r>
    </w:p>
    <w:p w14:paraId="0D0B1A03" w14:textId="77777777" w:rsidR="00A44C5F" w:rsidRDefault="00A44C5F" w:rsidP="00A44C5F">
      <w:pPr>
        <w:pStyle w:val="Bezmezer"/>
        <w:numPr>
          <w:ilvl w:val="0"/>
          <w:numId w:val="0"/>
        </w:numPr>
        <w:ind w:left="709"/>
        <w:jc w:val="both"/>
        <w:rPr>
          <w:rFonts w:asciiTheme="minorHAnsi" w:hAnsiTheme="minorHAnsi"/>
          <w:lang w:val="cs-CZ"/>
        </w:rPr>
      </w:pPr>
    </w:p>
    <w:p w14:paraId="7DF1AAC5" w14:textId="77777777"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14:paraId="3B3144EC" w14:textId="77777777" w:rsidR="000052B6" w:rsidRPr="008F7358" w:rsidRDefault="000052B6" w:rsidP="000052B6">
      <w:pPr>
        <w:pStyle w:val="Bezmezer"/>
        <w:numPr>
          <w:ilvl w:val="0"/>
          <w:numId w:val="0"/>
        </w:numPr>
        <w:ind w:left="709"/>
        <w:jc w:val="both"/>
        <w:rPr>
          <w:lang w:val="cs-CZ"/>
        </w:rPr>
      </w:pPr>
    </w:p>
    <w:p w14:paraId="6C2DE73A" w14:textId="77777777"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p>
    <w:p w14:paraId="380C7F93" w14:textId="77777777" w:rsidR="000052B6" w:rsidRPr="00A44C5F" w:rsidRDefault="000052B6" w:rsidP="00A44C5F">
      <w:pPr>
        <w:pStyle w:val="Bezmezer"/>
        <w:numPr>
          <w:ilvl w:val="0"/>
          <w:numId w:val="0"/>
        </w:numPr>
        <w:ind w:left="709"/>
        <w:jc w:val="both"/>
        <w:rPr>
          <w:rFonts w:asciiTheme="minorHAnsi" w:hAnsiTheme="minorHAnsi"/>
          <w:lang w:val="cs-CZ"/>
        </w:rPr>
      </w:pPr>
    </w:p>
    <w:p w14:paraId="59A09960" w14:textId="77777777" w:rsidR="003F19D6" w:rsidRPr="003F19D6" w:rsidRDefault="003F19D6" w:rsidP="003F19D6">
      <w:pPr>
        <w:numPr>
          <w:ilvl w:val="0"/>
          <w:numId w:val="9"/>
        </w:numPr>
        <w:jc w:val="both"/>
        <w:rPr>
          <w:rFonts w:cs="Verdana"/>
          <w:bCs/>
          <w:lang w:val="cs-CZ"/>
        </w:rPr>
      </w:pPr>
      <w:r w:rsidRPr="003F19D6">
        <w:rPr>
          <w:rFonts w:cs="Verdana"/>
          <w:bCs/>
          <w:lang w:val="cs-CZ"/>
        </w:rPr>
        <w:t>Pokud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 Toto právo si objednatel výslovně vyhrazuje. Dřívější termín dokončení díla je možný, stejně tak je možný dřívější termín zahájení plnění, vše po dohodě obou stran.</w:t>
      </w:r>
    </w:p>
    <w:p w14:paraId="0128F010" w14:textId="77777777" w:rsidR="003F19D6" w:rsidRPr="003F19D6" w:rsidRDefault="003F19D6" w:rsidP="003F19D6">
      <w:pPr>
        <w:numPr>
          <w:ilvl w:val="0"/>
          <w:numId w:val="9"/>
        </w:numPr>
        <w:jc w:val="both"/>
        <w:rPr>
          <w:rFonts w:cs="Verdana"/>
          <w:bCs/>
          <w:lang w:val="cs-CZ"/>
        </w:rPr>
      </w:pPr>
      <w:r w:rsidRPr="003F19D6">
        <w:rPr>
          <w:rFonts w:cs="Verdana"/>
          <w:bCs/>
          <w:lang w:val="cs-CZ"/>
        </w:rPr>
        <w:t xml:space="preserve">Objednatel si výslovně vyhrazuje právo prodloužit zhotoviteli dobu pro plnění díla v případě, že nebude možné plnit v důsledku klimatických či technologických podmínek znemožňujících </w:t>
      </w:r>
      <w:r w:rsidRPr="003F19D6">
        <w:rPr>
          <w:rFonts w:cs="Verdana"/>
          <w:bCs/>
          <w:lang w:val="cs-CZ"/>
        </w:rPr>
        <w:lastRenderedPageBreak/>
        <w:t>provádění prací. Doba plnění (a všechny navázané termíny) se pak prodlužuje o dobu, po kterou trvá překážka, pro kterou nelze provádět dílo.</w:t>
      </w:r>
    </w:p>
    <w:p w14:paraId="1A8E56C7" w14:textId="77777777" w:rsidR="003F19D6" w:rsidRPr="003F19D6" w:rsidRDefault="003F19D6" w:rsidP="003F19D6">
      <w:pPr>
        <w:numPr>
          <w:ilvl w:val="0"/>
          <w:numId w:val="9"/>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14:paraId="77287DF9" w14:textId="328D38BC" w:rsidR="003F19D6" w:rsidRPr="003F19D6" w:rsidRDefault="003F19D6" w:rsidP="003F19D6">
      <w:pPr>
        <w:numPr>
          <w:ilvl w:val="0"/>
          <w:numId w:val="9"/>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všech stavebních prací a činností  ze strany zhotovitele</w:t>
      </w:r>
      <w:r>
        <w:rPr>
          <w:rFonts w:cs="Verdana"/>
          <w:bCs/>
          <w:lang w:val="cs-CZ"/>
        </w:rPr>
        <w:t>.</w:t>
      </w:r>
    </w:p>
    <w:p w14:paraId="52870CA2" w14:textId="260DB6BF" w:rsidR="000B7051" w:rsidRPr="008F7358" w:rsidRDefault="003F19D6" w:rsidP="000B7051">
      <w:pPr>
        <w:numPr>
          <w:ilvl w:val="0"/>
          <w:numId w:val="9"/>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14:paraId="21FC81B7" w14:textId="77777777" w:rsidR="00E67D1A" w:rsidRPr="008F7358" w:rsidRDefault="00E67D1A" w:rsidP="00E67D1A">
      <w:pPr>
        <w:numPr>
          <w:ilvl w:val="0"/>
          <w:numId w:val="9"/>
        </w:numPr>
        <w:spacing w:after="0"/>
        <w:rPr>
          <w:rFonts w:cs="Verdana"/>
          <w:bCs/>
          <w:lang w:val="cs-CZ"/>
        </w:rPr>
      </w:pPr>
      <w:r w:rsidRPr="008F7358">
        <w:rPr>
          <w:rFonts w:cs="Verdana"/>
          <w:bCs/>
          <w:lang w:val="cs-CZ"/>
        </w:rPr>
        <w:t>Lhůta pro provedení díla se přiměřeně prodlužuje:</w:t>
      </w:r>
    </w:p>
    <w:p w14:paraId="6F08FB4E" w14:textId="77777777" w:rsidR="00E67D1A" w:rsidRPr="008F7358" w:rsidRDefault="00E67D1A" w:rsidP="00E67D1A">
      <w:pPr>
        <w:numPr>
          <w:ilvl w:val="1"/>
          <w:numId w:val="10"/>
        </w:numPr>
        <w:spacing w:after="0"/>
        <w:rPr>
          <w:lang w:val="cs-CZ"/>
        </w:rPr>
      </w:pPr>
      <w:r w:rsidRPr="008F7358">
        <w:rPr>
          <w:lang w:val="cs-CZ"/>
        </w:rPr>
        <w:t>Jestliže přerušení prací bude způsobeno vyšší mocí.</w:t>
      </w:r>
    </w:p>
    <w:p w14:paraId="469DD785" w14:textId="77777777" w:rsidR="00E67D1A" w:rsidRPr="008F7358" w:rsidRDefault="00E67D1A" w:rsidP="00E67D1A">
      <w:pPr>
        <w:numPr>
          <w:ilvl w:val="1"/>
          <w:numId w:val="10"/>
        </w:numPr>
        <w:spacing w:after="0"/>
        <w:rPr>
          <w:lang w:val="cs-CZ"/>
        </w:rPr>
      </w:pPr>
      <w:r w:rsidRPr="008F7358">
        <w:rPr>
          <w:lang w:val="cs-CZ"/>
        </w:rPr>
        <w:t>Při dodatečných požadavcích objednatele na další stavební úpravy.</w:t>
      </w:r>
    </w:p>
    <w:p w14:paraId="3061F0A5" w14:textId="77777777" w:rsidR="00B7667A" w:rsidRPr="008F7358" w:rsidRDefault="00B7667A" w:rsidP="00B7667A">
      <w:pPr>
        <w:spacing w:after="0"/>
        <w:ind w:left="1364" w:firstLine="0"/>
        <w:rPr>
          <w:sz w:val="8"/>
          <w:szCs w:val="8"/>
          <w:lang w:val="cs-CZ"/>
        </w:rPr>
      </w:pPr>
    </w:p>
    <w:p w14:paraId="3859AFED" w14:textId="77777777" w:rsidR="00E67D1A" w:rsidRPr="008F7358" w:rsidRDefault="00E67D1A" w:rsidP="00E67D1A">
      <w:pPr>
        <w:numPr>
          <w:ilvl w:val="0"/>
          <w:numId w:val="9"/>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14:paraId="63BEE399" w14:textId="77777777" w:rsidR="00E67D1A" w:rsidRPr="008F7358" w:rsidRDefault="00E67D1A" w:rsidP="00E67D1A">
      <w:pPr>
        <w:numPr>
          <w:ilvl w:val="0"/>
          <w:numId w:val="9"/>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14:paraId="2D2E4FE1" w14:textId="77777777" w:rsidR="000B7051" w:rsidRPr="008F7358" w:rsidRDefault="000B7051" w:rsidP="000B7051">
      <w:pPr>
        <w:ind w:left="714" w:firstLine="0"/>
        <w:jc w:val="both"/>
        <w:rPr>
          <w:rFonts w:cs="Verdana"/>
          <w:bCs/>
          <w:lang w:val="cs-CZ"/>
        </w:rPr>
      </w:pPr>
    </w:p>
    <w:p w14:paraId="64BB48C5"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6</w:t>
      </w:r>
    </w:p>
    <w:p w14:paraId="7FE3AC31" w14:textId="77777777"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14:paraId="5C51D2F4" w14:textId="77777777" w:rsidR="000B7051" w:rsidRPr="008F7358" w:rsidRDefault="000B7051" w:rsidP="000B7051">
      <w:pPr>
        <w:numPr>
          <w:ilvl w:val="0"/>
          <w:numId w:val="11"/>
        </w:numPr>
        <w:spacing w:afterLines="60" w:after="144"/>
        <w:jc w:val="both"/>
        <w:rPr>
          <w:lang w:val="cs-CZ"/>
        </w:rPr>
      </w:pPr>
      <w:r w:rsidRPr="008F7358">
        <w:rPr>
          <w:lang w:val="cs-CZ"/>
        </w:rPr>
        <w:t xml:space="preserve">Zhotovitel je povinen provést dílo na svůj náklad a na své nebezpečí ve sjednané době. </w:t>
      </w:r>
    </w:p>
    <w:p w14:paraId="4A16BDEC" w14:textId="77777777" w:rsidR="00EE6EA6" w:rsidRPr="008F7358" w:rsidRDefault="00EE6EA6" w:rsidP="00EE6EA6">
      <w:pPr>
        <w:pStyle w:val="Zkladntextodsazen2"/>
        <w:numPr>
          <w:ilvl w:val="0"/>
          <w:numId w:val="11"/>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6580D40F" w14:textId="77777777" w:rsidR="000B7051" w:rsidRPr="008F7358" w:rsidRDefault="000B7051" w:rsidP="000B7051">
      <w:pPr>
        <w:numPr>
          <w:ilvl w:val="0"/>
          <w:numId w:val="11"/>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14:paraId="1A542EAD" w14:textId="77777777" w:rsidR="000B7051" w:rsidRPr="008F7358" w:rsidRDefault="000B7051" w:rsidP="000B7051">
      <w:pPr>
        <w:numPr>
          <w:ilvl w:val="0"/>
          <w:numId w:val="11"/>
        </w:numPr>
        <w:spacing w:afterLines="60" w:after="144"/>
        <w:jc w:val="both"/>
        <w:rPr>
          <w:lang w:val="cs-CZ"/>
        </w:rPr>
      </w:pPr>
      <w:r w:rsidRPr="008F7358">
        <w:rPr>
          <w:lang w:val="cs-CZ"/>
        </w:rPr>
        <w:lastRenderedPageBreak/>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2A8F538D" w14:textId="77777777" w:rsidR="000B7051" w:rsidRPr="008F7358" w:rsidRDefault="000B7051" w:rsidP="000B7051">
      <w:pPr>
        <w:numPr>
          <w:ilvl w:val="0"/>
          <w:numId w:val="11"/>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14:paraId="5785249C" w14:textId="77777777" w:rsidR="000B7051" w:rsidRPr="008F7358" w:rsidRDefault="000B7051" w:rsidP="000B7051">
      <w:pPr>
        <w:numPr>
          <w:ilvl w:val="0"/>
          <w:numId w:val="11"/>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14:paraId="29DA4D17" w14:textId="77777777" w:rsidR="00EE6EA6" w:rsidRPr="008F7358" w:rsidRDefault="00EE6EA6" w:rsidP="00EE6EA6">
      <w:pPr>
        <w:numPr>
          <w:ilvl w:val="0"/>
          <w:numId w:val="11"/>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14:paraId="36CC2BB8" w14:textId="77777777" w:rsidR="000B7051" w:rsidRPr="008F7358" w:rsidRDefault="000B7051" w:rsidP="000B7051">
      <w:pPr>
        <w:numPr>
          <w:ilvl w:val="0"/>
          <w:numId w:val="11"/>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14:paraId="51B60CCE" w14:textId="49237699" w:rsidR="0024232C" w:rsidRPr="008F7358" w:rsidRDefault="0024232C" w:rsidP="0024232C">
      <w:pPr>
        <w:numPr>
          <w:ilvl w:val="0"/>
          <w:numId w:val="11"/>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w:t>
      </w:r>
      <w:r w:rsidR="00132B7D">
        <w:rPr>
          <w:lang w:val="cs-CZ"/>
        </w:rPr>
        <w:t>max</w:t>
      </w:r>
      <w:r w:rsidRPr="008F7358">
        <w:rPr>
          <w:lang w:val="cs-CZ"/>
        </w:rPr>
        <w:t xml:space="preserve">. </w:t>
      </w:r>
      <w:r w:rsidR="00132B7D">
        <w:rPr>
          <w:lang w:val="cs-CZ"/>
        </w:rPr>
        <w:t>10</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14:paraId="5016284E" w14:textId="77777777" w:rsidR="000B7051" w:rsidRPr="008F7358" w:rsidRDefault="000B7051" w:rsidP="000B7051">
      <w:pPr>
        <w:numPr>
          <w:ilvl w:val="0"/>
          <w:numId w:val="11"/>
        </w:numPr>
        <w:spacing w:afterLines="60" w:after="144"/>
        <w:jc w:val="both"/>
        <w:rPr>
          <w:lang w:val="cs-CZ"/>
        </w:rPr>
      </w:pPr>
      <w:r w:rsidRPr="008F7358">
        <w:rPr>
          <w:lang w:val="cs-CZ"/>
        </w:rPr>
        <w:t xml:space="preserve">Stavební deník je povinen vést zhotovitel dle podmínek a v rozsahu ustanovení zákona č. 183/2006 Sb., o územním plánování a stavebním řádu, ve znění pozdějších předpisů. </w:t>
      </w:r>
    </w:p>
    <w:p w14:paraId="7D1520A2" w14:textId="77777777" w:rsidR="000B7051" w:rsidRPr="008F7358" w:rsidRDefault="000B7051" w:rsidP="000B7051">
      <w:pPr>
        <w:numPr>
          <w:ilvl w:val="0"/>
          <w:numId w:val="11"/>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14:paraId="2E91E110" w14:textId="77777777" w:rsidR="00333CA0" w:rsidRPr="008F7358" w:rsidRDefault="00333CA0" w:rsidP="00333CA0">
      <w:pPr>
        <w:pStyle w:val="Zkladntextodsazen2"/>
        <w:numPr>
          <w:ilvl w:val="0"/>
          <w:numId w:val="11"/>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14:paraId="2D73E02E" w14:textId="77777777" w:rsidR="00333CA0" w:rsidRPr="008F7358" w:rsidRDefault="00333CA0" w:rsidP="00333CA0">
      <w:pPr>
        <w:pStyle w:val="Zkladntextodsazen2"/>
        <w:numPr>
          <w:ilvl w:val="0"/>
          <w:numId w:val="11"/>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14:paraId="516C157C" w14:textId="77777777" w:rsidR="000B7051" w:rsidRPr="008F7358" w:rsidRDefault="000B7051" w:rsidP="000B7051">
      <w:pPr>
        <w:numPr>
          <w:ilvl w:val="0"/>
          <w:numId w:val="11"/>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14:paraId="3A81088B" w14:textId="77777777" w:rsidR="003C1FBD" w:rsidRPr="008F7358" w:rsidRDefault="001D65DD" w:rsidP="003C1FBD">
      <w:pPr>
        <w:numPr>
          <w:ilvl w:val="0"/>
          <w:numId w:val="11"/>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14:paraId="033195D1" w14:textId="77777777" w:rsidR="000B7051" w:rsidRPr="008F7358" w:rsidRDefault="000B7051" w:rsidP="000B7051">
      <w:pPr>
        <w:pStyle w:val="Nadpis1"/>
        <w:spacing w:before="240"/>
        <w:ind w:left="4253" w:hanging="3827"/>
        <w:jc w:val="center"/>
        <w:rPr>
          <w:sz w:val="22"/>
          <w:szCs w:val="22"/>
        </w:rPr>
      </w:pPr>
      <w:r w:rsidRPr="008F7358">
        <w:rPr>
          <w:sz w:val="22"/>
          <w:szCs w:val="22"/>
        </w:rPr>
        <w:lastRenderedPageBreak/>
        <w:t>Článek 7</w:t>
      </w:r>
    </w:p>
    <w:p w14:paraId="204D13D2" w14:textId="77777777" w:rsidR="000B7051" w:rsidRPr="008F7358" w:rsidRDefault="000B7051" w:rsidP="000B7051">
      <w:pPr>
        <w:spacing w:before="120" w:after="120"/>
        <w:ind w:left="850" w:hanging="425"/>
        <w:jc w:val="center"/>
        <w:rPr>
          <w:b/>
          <w:caps/>
          <w:lang w:val="cs-CZ"/>
        </w:rPr>
      </w:pPr>
      <w:r w:rsidRPr="008F7358">
        <w:rPr>
          <w:b/>
          <w:caps/>
          <w:lang w:val="cs-CZ"/>
        </w:rPr>
        <w:t>Staveniště</w:t>
      </w:r>
    </w:p>
    <w:p w14:paraId="47FE2F2A" w14:textId="77777777" w:rsidR="00B62402" w:rsidRPr="008F7358" w:rsidRDefault="000B7051" w:rsidP="006845E9">
      <w:pPr>
        <w:numPr>
          <w:ilvl w:val="0"/>
          <w:numId w:val="20"/>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14:paraId="7D6440DC" w14:textId="77777777" w:rsidR="004F45DF" w:rsidRPr="008F7358" w:rsidRDefault="004F45DF" w:rsidP="004F45DF">
      <w:pPr>
        <w:numPr>
          <w:ilvl w:val="0"/>
          <w:numId w:val="20"/>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14:paraId="0A1939A0" w14:textId="77777777" w:rsidR="000B7051" w:rsidRPr="008F7358" w:rsidRDefault="000B7051" w:rsidP="000B7051">
      <w:pPr>
        <w:numPr>
          <w:ilvl w:val="0"/>
          <w:numId w:val="20"/>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14:paraId="04C472CA" w14:textId="77777777" w:rsidR="000B7051" w:rsidRPr="008F7358" w:rsidRDefault="000B7051" w:rsidP="000B7051">
      <w:pPr>
        <w:numPr>
          <w:ilvl w:val="0"/>
          <w:numId w:val="20"/>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14:paraId="7F7463AE" w14:textId="77777777" w:rsidR="000B7051" w:rsidRPr="008F7358" w:rsidRDefault="000B7051" w:rsidP="000B7051">
      <w:pPr>
        <w:numPr>
          <w:ilvl w:val="0"/>
          <w:numId w:val="20"/>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14:paraId="2F21022C" w14:textId="77777777" w:rsidR="000B7051" w:rsidRPr="008F7358" w:rsidRDefault="000B7051" w:rsidP="000B7051">
      <w:pPr>
        <w:numPr>
          <w:ilvl w:val="0"/>
          <w:numId w:val="20"/>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14:paraId="205D247C" w14:textId="77777777" w:rsidR="000B7051" w:rsidRPr="008F7358" w:rsidRDefault="000B7051" w:rsidP="000B7051">
      <w:pPr>
        <w:numPr>
          <w:ilvl w:val="0"/>
          <w:numId w:val="20"/>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14:paraId="304D5C00" w14:textId="77777777" w:rsidR="000B7051" w:rsidRPr="008F7358" w:rsidRDefault="000B7051" w:rsidP="000B7051">
      <w:pPr>
        <w:numPr>
          <w:ilvl w:val="0"/>
          <w:numId w:val="20"/>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14:paraId="22CF3342" w14:textId="77777777" w:rsidR="000576E4" w:rsidRPr="008F7358" w:rsidRDefault="000576E4" w:rsidP="000576E4">
      <w:pPr>
        <w:numPr>
          <w:ilvl w:val="0"/>
          <w:numId w:val="20"/>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14:paraId="01EE3ADB" w14:textId="77777777" w:rsidR="000B7051" w:rsidRPr="008F7358" w:rsidRDefault="000B7051" w:rsidP="000B7051">
      <w:pPr>
        <w:numPr>
          <w:ilvl w:val="0"/>
          <w:numId w:val="20"/>
        </w:numPr>
        <w:spacing w:afterLines="60" w:after="144"/>
        <w:jc w:val="both"/>
        <w:rPr>
          <w:lang w:val="cs-CZ"/>
        </w:rPr>
      </w:pPr>
      <w:r w:rsidRPr="008F7358">
        <w:rPr>
          <w:lang w:val="cs-CZ"/>
        </w:rPr>
        <w:t>Zhotovitel zajistí na své náklady odběrná místa energií včetně měření odběrů.</w:t>
      </w:r>
    </w:p>
    <w:p w14:paraId="2B5488CD" w14:textId="77777777" w:rsidR="000B7051" w:rsidRPr="008F7358" w:rsidRDefault="000B7051" w:rsidP="000B7051">
      <w:pPr>
        <w:numPr>
          <w:ilvl w:val="0"/>
          <w:numId w:val="20"/>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14:paraId="6510DE84" w14:textId="77777777" w:rsidR="000B7051" w:rsidRPr="008F7358" w:rsidRDefault="00B850BC" w:rsidP="000B7051">
      <w:pPr>
        <w:numPr>
          <w:ilvl w:val="0"/>
          <w:numId w:val="20"/>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14:paraId="533547B7" w14:textId="77777777" w:rsidR="000847FB" w:rsidRPr="000847FB" w:rsidRDefault="000B7051" w:rsidP="000847FB">
      <w:pPr>
        <w:numPr>
          <w:ilvl w:val="0"/>
          <w:numId w:val="20"/>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14:paraId="3E0D288C" w14:textId="77777777" w:rsidR="000847FB" w:rsidRDefault="000847FB" w:rsidP="000B7051">
      <w:pPr>
        <w:pStyle w:val="Nadpis1"/>
        <w:spacing w:before="240"/>
        <w:ind w:left="4253" w:hanging="4111"/>
        <w:jc w:val="center"/>
        <w:rPr>
          <w:sz w:val="22"/>
          <w:szCs w:val="22"/>
        </w:rPr>
      </w:pPr>
    </w:p>
    <w:p w14:paraId="19D9605F" w14:textId="77777777" w:rsidR="000B7051" w:rsidRPr="008F7358" w:rsidRDefault="000B7051" w:rsidP="000B7051">
      <w:pPr>
        <w:pStyle w:val="Nadpis1"/>
        <w:spacing w:before="240"/>
        <w:ind w:left="4253" w:hanging="4111"/>
        <w:jc w:val="center"/>
        <w:rPr>
          <w:sz w:val="22"/>
          <w:szCs w:val="22"/>
        </w:rPr>
      </w:pPr>
      <w:r w:rsidRPr="008F7358">
        <w:rPr>
          <w:sz w:val="22"/>
          <w:szCs w:val="22"/>
        </w:rPr>
        <w:t>Článek 8</w:t>
      </w:r>
    </w:p>
    <w:p w14:paraId="4352EA5D" w14:textId="77777777" w:rsidR="000B7051" w:rsidRPr="008F7358" w:rsidRDefault="000B7051" w:rsidP="000B7051">
      <w:pPr>
        <w:spacing w:after="0"/>
        <w:ind w:firstLine="0"/>
        <w:jc w:val="center"/>
        <w:rPr>
          <w:b/>
          <w:caps/>
          <w:lang w:val="cs-CZ"/>
        </w:rPr>
      </w:pPr>
      <w:r w:rsidRPr="008F7358">
        <w:rPr>
          <w:b/>
          <w:caps/>
          <w:lang w:val="cs-CZ"/>
        </w:rPr>
        <w:t>Předání a převzetí díla</w:t>
      </w:r>
    </w:p>
    <w:p w14:paraId="5EF5C10F" w14:textId="77777777" w:rsidR="000B7051" w:rsidRPr="008F7358" w:rsidRDefault="000B7051" w:rsidP="000B7051">
      <w:pPr>
        <w:numPr>
          <w:ilvl w:val="0"/>
          <w:numId w:val="21"/>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14:paraId="14FC3D09" w14:textId="77777777" w:rsidR="000B7051" w:rsidRPr="008F7358" w:rsidRDefault="000B7051" w:rsidP="000B7051">
      <w:pPr>
        <w:numPr>
          <w:ilvl w:val="0"/>
          <w:numId w:val="21"/>
        </w:numPr>
        <w:spacing w:afterLines="60" w:after="144"/>
        <w:jc w:val="both"/>
        <w:rPr>
          <w:lang w:val="cs-CZ"/>
        </w:rPr>
      </w:pPr>
      <w:r w:rsidRPr="008F7358">
        <w:rPr>
          <w:lang w:val="cs-CZ"/>
        </w:rPr>
        <w:t xml:space="preserve">Oznámí-li zhotovitel objednateli, že dílo je připraveno k předání a při přejímacím řízení se zjistí, že dílo není podle podmínek smlouvy ukončeno či připraveno k odevzdání, je zhotovitel povinen </w:t>
      </w:r>
      <w:r w:rsidRPr="008F7358">
        <w:rPr>
          <w:lang w:val="cs-CZ"/>
        </w:rPr>
        <w:lastRenderedPageBreak/>
        <w:t>uhradit objednateli veškeré náklady s tím vzniklé nebo smluvní pokutu ve výši dle této smlouvy. Objednatel si zvolí, který způsob uplatní.</w:t>
      </w:r>
    </w:p>
    <w:p w14:paraId="2BBE3AEB" w14:textId="77777777" w:rsidR="000B7051" w:rsidRPr="008F7358" w:rsidRDefault="000B7051" w:rsidP="000B7051">
      <w:pPr>
        <w:numPr>
          <w:ilvl w:val="0"/>
          <w:numId w:val="21"/>
        </w:numPr>
        <w:spacing w:afterLines="60" w:after="144"/>
        <w:jc w:val="both"/>
        <w:rPr>
          <w:rFonts w:asciiTheme="minorHAnsi" w:hAnsiTheme="minorHAnsi"/>
          <w:lang w:val="cs-CZ"/>
        </w:rPr>
      </w:pPr>
      <w:r w:rsidRPr="008F7358">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14:paraId="3BE70923" w14:textId="77777777" w:rsidR="000B7051" w:rsidRPr="008F7358" w:rsidRDefault="000B7051" w:rsidP="000B7051">
      <w:pPr>
        <w:numPr>
          <w:ilvl w:val="0"/>
          <w:numId w:val="21"/>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29564D4C" w14:textId="77777777" w:rsidR="000B7051" w:rsidRPr="008F7358" w:rsidRDefault="000B7051" w:rsidP="000B7051">
      <w:pPr>
        <w:numPr>
          <w:ilvl w:val="0"/>
          <w:numId w:val="21"/>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6EE01E52" w14:textId="77777777" w:rsidR="00965702" w:rsidRPr="008F7358" w:rsidRDefault="000B7051" w:rsidP="00965702">
      <w:pPr>
        <w:numPr>
          <w:ilvl w:val="0"/>
          <w:numId w:val="21"/>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14:paraId="26F81518" w14:textId="77777777" w:rsidR="000B7051" w:rsidRPr="008F7358" w:rsidRDefault="000B7051" w:rsidP="000B7051">
      <w:pPr>
        <w:numPr>
          <w:ilvl w:val="0"/>
          <w:numId w:val="21"/>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164E0360" w14:textId="77777777" w:rsidR="000B7051" w:rsidRDefault="000B7051" w:rsidP="000B7051">
      <w:pPr>
        <w:numPr>
          <w:ilvl w:val="0"/>
          <w:numId w:val="21"/>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14:paraId="49E4428E" w14:textId="77777777" w:rsidR="002D47D7" w:rsidRPr="008F7358" w:rsidRDefault="000052B6" w:rsidP="00525F1C">
      <w:pPr>
        <w:tabs>
          <w:tab w:val="left" w:pos="2880"/>
        </w:tabs>
        <w:spacing w:afterLines="60" w:after="144"/>
        <w:jc w:val="both"/>
        <w:rPr>
          <w:lang w:val="cs-CZ"/>
        </w:rPr>
      </w:pPr>
      <w:r>
        <w:rPr>
          <w:lang w:val="cs-CZ"/>
        </w:rPr>
        <w:tab/>
      </w:r>
    </w:p>
    <w:p w14:paraId="54DA22C4"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9</w:t>
      </w:r>
    </w:p>
    <w:p w14:paraId="4F74A998" w14:textId="77777777" w:rsidR="000B7051" w:rsidRPr="008F7358" w:rsidRDefault="000B7051" w:rsidP="000B7051">
      <w:pPr>
        <w:spacing w:before="120" w:after="120"/>
        <w:ind w:left="850" w:hanging="425"/>
        <w:jc w:val="center"/>
        <w:rPr>
          <w:b/>
          <w:caps/>
          <w:lang w:val="cs-CZ"/>
        </w:rPr>
      </w:pPr>
      <w:r w:rsidRPr="008F7358">
        <w:rPr>
          <w:b/>
          <w:caps/>
          <w:lang w:val="cs-CZ"/>
        </w:rPr>
        <w:t>Jakost díla, záruka</w:t>
      </w:r>
    </w:p>
    <w:p w14:paraId="499B17BE" w14:textId="77777777" w:rsidR="000B7051" w:rsidRPr="008F7358" w:rsidRDefault="000B7051" w:rsidP="000B7051">
      <w:pPr>
        <w:numPr>
          <w:ilvl w:val="0"/>
          <w:numId w:val="12"/>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14:paraId="5DEAA099" w14:textId="77777777" w:rsidR="000B7051" w:rsidRPr="008F7358" w:rsidRDefault="000B7051" w:rsidP="000B7051">
      <w:pPr>
        <w:numPr>
          <w:ilvl w:val="0"/>
          <w:numId w:val="12"/>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14:paraId="0D1FFFDA" w14:textId="77777777" w:rsidR="000B7051" w:rsidRPr="008F7358" w:rsidRDefault="000B7051" w:rsidP="000B7051">
      <w:pPr>
        <w:numPr>
          <w:ilvl w:val="0"/>
          <w:numId w:val="12"/>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1FA701C0" w14:textId="77777777" w:rsidR="00B850BC" w:rsidRPr="008F7358" w:rsidRDefault="00B850BC" w:rsidP="000B7051">
      <w:pPr>
        <w:numPr>
          <w:ilvl w:val="0"/>
          <w:numId w:val="12"/>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14:paraId="64FAD506" w14:textId="77777777" w:rsidR="000B7051" w:rsidRPr="008F7358" w:rsidRDefault="000B7051" w:rsidP="000B7051">
      <w:pPr>
        <w:numPr>
          <w:ilvl w:val="0"/>
          <w:numId w:val="12"/>
        </w:numPr>
        <w:ind w:left="714" w:hanging="357"/>
        <w:jc w:val="both"/>
        <w:rPr>
          <w:lang w:val="cs-CZ"/>
        </w:rPr>
      </w:pPr>
      <w:r w:rsidRPr="008F7358">
        <w:rPr>
          <w:lang w:val="cs-CZ"/>
        </w:rPr>
        <w:t xml:space="preserve">Reklamací se rozumí uplatnění práv objednatele z odpovědnosti za záruční vady, učiněné formou písemného podání adresovaného do sídla zhotovitele, označeného výslovně jako reklamace a </w:t>
      </w:r>
      <w:r w:rsidRPr="008F7358">
        <w:rPr>
          <w:lang w:val="cs-CZ"/>
        </w:rPr>
        <w:lastRenderedPageBreak/>
        <w:t>obsahující popis reklamované vady, popř. toho, jak se projevuje. Reklamaci může objednatel podat kdykoliv v době plynutí záruční doby.</w:t>
      </w:r>
    </w:p>
    <w:p w14:paraId="05CB42D1" w14:textId="77777777" w:rsidR="00FF0802" w:rsidRPr="008F7358" w:rsidRDefault="00FF0802" w:rsidP="00FF0802">
      <w:pPr>
        <w:pStyle w:val="Zkladntext2"/>
        <w:numPr>
          <w:ilvl w:val="0"/>
          <w:numId w:val="12"/>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14:paraId="61CEF429" w14:textId="77777777" w:rsidR="00FF0802" w:rsidRPr="008F7358" w:rsidRDefault="00833592" w:rsidP="00FF0802">
      <w:pPr>
        <w:pStyle w:val="Zkladntext2"/>
        <w:numPr>
          <w:ilvl w:val="0"/>
          <w:numId w:val="12"/>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14:paraId="5B79B77D" w14:textId="77777777" w:rsidR="00FF0802" w:rsidRPr="008F7358" w:rsidRDefault="00FF0802" w:rsidP="00FF0802">
      <w:pPr>
        <w:pStyle w:val="Zkladntext2"/>
        <w:numPr>
          <w:ilvl w:val="0"/>
          <w:numId w:val="12"/>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14:paraId="67811425" w14:textId="77777777" w:rsidR="000B7051" w:rsidRPr="008F7358" w:rsidRDefault="000B7051" w:rsidP="000B7051">
      <w:pPr>
        <w:numPr>
          <w:ilvl w:val="0"/>
          <w:numId w:val="12"/>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5DEEB232" w14:textId="77777777" w:rsidR="000B7051" w:rsidRPr="008F7358" w:rsidRDefault="00B850BC" w:rsidP="000B7051">
      <w:pPr>
        <w:numPr>
          <w:ilvl w:val="0"/>
          <w:numId w:val="12"/>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14:paraId="29371171" w14:textId="77777777" w:rsidR="000B7051" w:rsidRPr="008F7358" w:rsidRDefault="000B7051" w:rsidP="000B7051">
      <w:pPr>
        <w:numPr>
          <w:ilvl w:val="0"/>
          <w:numId w:val="12"/>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14:paraId="4143381B" w14:textId="40B7EBB4" w:rsidR="003F19D6" w:rsidRPr="003F19D6" w:rsidRDefault="00FF0802" w:rsidP="003F19D6">
      <w:pPr>
        <w:pStyle w:val="Zkladntext2"/>
        <w:numPr>
          <w:ilvl w:val="0"/>
          <w:numId w:val="12"/>
        </w:numPr>
        <w:spacing w:line="240" w:lineRule="auto"/>
        <w:jc w:val="both"/>
        <w:rPr>
          <w:rFonts w:asciiTheme="minorHAnsi" w:hAnsiTheme="minorHAnsi"/>
          <w:color w:val="FF0000"/>
          <w:lang w:val="cs-CZ" w:eastAsia="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14:paraId="0EE81224" w14:textId="77777777" w:rsidR="000B7051" w:rsidRPr="008F7358" w:rsidRDefault="000B7051" w:rsidP="000B7051">
      <w:pPr>
        <w:pStyle w:val="Nadpis1"/>
        <w:spacing w:before="240"/>
        <w:ind w:left="4253" w:hanging="3827"/>
        <w:jc w:val="center"/>
        <w:rPr>
          <w:b w:val="0"/>
        </w:rPr>
      </w:pPr>
      <w:r w:rsidRPr="008F7358">
        <w:rPr>
          <w:sz w:val="22"/>
          <w:szCs w:val="22"/>
        </w:rPr>
        <w:t>Článek 10</w:t>
      </w:r>
    </w:p>
    <w:p w14:paraId="780C9763" w14:textId="77777777" w:rsidR="000B7051" w:rsidRPr="008F7358" w:rsidRDefault="000B7051" w:rsidP="000B7051">
      <w:pPr>
        <w:spacing w:before="120" w:after="120"/>
        <w:ind w:left="850" w:hanging="425"/>
        <w:jc w:val="center"/>
        <w:rPr>
          <w:b/>
          <w:caps/>
          <w:lang w:val="cs-CZ"/>
        </w:rPr>
      </w:pPr>
      <w:r w:rsidRPr="008F7358">
        <w:rPr>
          <w:b/>
          <w:caps/>
          <w:lang w:val="cs-CZ"/>
        </w:rPr>
        <w:t>Smluvní pokuty</w:t>
      </w:r>
    </w:p>
    <w:p w14:paraId="1618A688" w14:textId="77777777" w:rsidR="000B7051" w:rsidRPr="008F7358" w:rsidRDefault="000B7051" w:rsidP="000B7051">
      <w:pPr>
        <w:ind w:firstLine="360"/>
        <w:jc w:val="both"/>
        <w:rPr>
          <w:lang w:val="cs-CZ"/>
        </w:rPr>
      </w:pPr>
      <w:r w:rsidRPr="008F7358">
        <w:rPr>
          <w:lang w:val="cs-CZ"/>
        </w:rPr>
        <w:t>Smluvní strany se dohodly na následujících smluvních pokutách:</w:t>
      </w:r>
    </w:p>
    <w:p w14:paraId="4AB962BB"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14:paraId="450D8A08" w14:textId="77777777" w:rsidR="004B5B90" w:rsidRPr="008F7358"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14:paraId="3375368A" w14:textId="77777777" w:rsidR="004B5B90" w:rsidRPr="008F7358" w:rsidRDefault="004B5B90" w:rsidP="004B5B90">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14:paraId="32BA199C"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14:paraId="28754878" w14:textId="77777777" w:rsidR="004B5B90" w:rsidRPr="008F7358" w:rsidRDefault="004B5B90" w:rsidP="004B5B90">
      <w:pPr>
        <w:numPr>
          <w:ilvl w:val="0"/>
          <w:numId w:val="13"/>
        </w:numPr>
        <w:spacing w:after="0"/>
        <w:jc w:val="both"/>
        <w:rPr>
          <w:lang w:val="cs-CZ"/>
        </w:rPr>
      </w:pPr>
      <w:r w:rsidRPr="008F7358">
        <w:rPr>
          <w:lang w:val="cs-CZ"/>
        </w:rPr>
        <w:lastRenderedPageBreak/>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smluvní pokutu ve výši </w:t>
      </w:r>
      <w:r w:rsidR="002D2591" w:rsidRPr="008F7358">
        <w:rPr>
          <w:lang w:val="cs-CZ"/>
        </w:rPr>
        <w:t>0,15</w:t>
      </w:r>
      <w:r w:rsidR="00B850BC" w:rsidRPr="008F7358">
        <w:rPr>
          <w:lang w:val="cs-CZ"/>
        </w:rPr>
        <w:t>% z ceny díla</w:t>
      </w:r>
      <w:r w:rsidR="006F17BE" w:rsidRPr="008F7358">
        <w:rPr>
          <w:lang w:val="cs-CZ"/>
        </w:rPr>
        <w:t xml:space="preserve"> bez DPH za každý i započatý </w:t>
      </w:r>
      <w:r w:rsidRPr="008F7358">
        <w:rPr>
          <w:lang w:val="cs-CZ"/>
        </w:rPr>
        <w:t>den prodlení až do dne úspěšného předání a převzetí díla.</w:t>
      </w:r>
    </w:p>
    <w:p w14:paraId="3669F26B"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14:paraId="1985D002"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14:paraId="3D89AE19" w14:textId="77777777" w:rsidR="00A00316" w:rsidRPr="008F7358" w:rsidRDefault="00B8282E" w:rsidP="00A00316">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14:paraId="65E8D8F6" w14:textId="77777777" w:rsidR="004B5B90" w:rsidRPr="008F7358" w:rsidRDefault="004B5B90" w:rsidP="004B5B90">
      <w:pPr>
        <w:numPr>
          <w:ilvl w:val="0"/>
          <w:numId w:val="13"/>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8F7358">
        <w:rPr>
          <w:lang w:val="cs-CZ"/>
        </w:rPr>
        <w:t xml:space="preserve">i </w:t>
      </w:r>
      <w:r w:rsidRPr="008F7358">
        <w:rPr>
          <w:lang w:val="cs-CZ"/>
        </w:rPr>
        <w:t>započatý den prodlení, porušení povinností.</w:t>
      </w:r>
    </w:p>
    <w:p w14:paraId="30D83414" w14:textId="77777777" w:rsidR="000B7051" w:rsidRPr="008F7358" w:rsidRDefault="000B7051" w:rsidP="000B7051">
      <w:pPr>
        <w:numPr>
          <w:ilvl w:val="0"/>
          <w:numId w:val="13"/>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14:paraId="7152AD84" w14:textId="77777777" w:rsidR="000B7051" w:rsidRPr="008F7358" w:rsidRDefault="000B7051" w:rsidP="000B7051">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0BD7A162" w14:textId="77777777" w:rsidR="000052B6" w:rsidRDefault="000B7051" w:rsidP="00E14520">
      <w:pPr>
        <w:numPr>
          <w:ilvl w:val="0"/>
          <w:numId w:val="13"/>
        </w:numPr>
        <w:spacing w:after="0"/>
        <w:jc w:val="both"/>
        <w:rPr>
          <w:lang w:val="cs-CZ"/>
        </w:rPr>
      </w:pPr>
      <w:r w:rsidRPr="008F7358">
        <w:rPr>
          <w:lang w:val="cs-CZ"/>
        </w:rPr>
        <w:t>Ustanovení o smluvní pokutě neruší právo objednatele na náhradu škody a ušlého zisku, které mu vzniknou prodlením zhotovitele.</w:t>
      </w:r>
    </w:p>
    <w:p w14:paraId="6A56ECF6" w14:textId="77777777" w:rsidR="00E14520" w:rsidRPr="00E14520" w:rsidRDefault="00E14520" w:rsidP="000847FB">
      <w:pPr>
        <w:spacing w:after="0"/>
        <w:ind w:firstLine="0"/>
        <w:jc w:val="both"/>
        <w:rPr>
          <w:lang w:val="cs-CZ"/>
        </w:rPr>
      </w:pPr>
    </w:p>
    <w:p w14:paraId="23CD9AB2" w14:textId="77777777"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14:paraId="21B465C6" w14:textId="77777777" w:rsidR="000B7051" w:rsidRPr="008F7358" w:rsidRDefault="000B7051" w:rsidP="000B7051">
      <w:pPr>
        <w:ind w:left="993" w:hanging="567"/>
        <w:jc w:val="center"/>
        <w:rPr>
          <w:b/>
          <w:caps/>
          <w:lang w:val="cs-CZ"/>
        </w:rPr>
      </w:pPr>
      <w:r w:rsidRPr="008F7358">
        <w:rPr>
          <w:b/>
          <w:caps/>
          <w:lang w:val="cs-CZ"/>
        </w:rPr>
        <w:t>Vlastnictví k dílu, odpovědnost za škodu</w:t>
      </w:r>
    </w:p>
    <w:p w14:paraId="20B11EDE" w14:textId="77777777"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14:paraId="45F9FE7E" w14:textId="77777777"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14:paraId="22A50B6E" w14:textId="77777777"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14:paraId="30B444C4" w14:textId="77777777"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14:paraId="0EBEE9D3" w14:textId="77777777"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14:paraId="4D1CF63A" w14:textId="77777777"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14:paraId="6B1F0036" w14:textId="77777777" w:rsidR="000B7051" w:rsidRDefault="000B7051" w:rsidP="00B61D63">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1F57FC19" w14:textId="77777777" w:rsidR="000052B6" w:rsidRDefault="000052B6" w:rsidP="000052B6">
      <w:pPr>
        <w:pStyle w:val="NormlnIMP0"/>
        <w:spacing w:line="240" w:lineRule="auto"/>
        <w:ind w:left="426"/>
        <w:jc w:val="both"/>
        <w:rPr>
          <w:rFonts w:ascii="Calibri" w:hAnsi="Calibri"/>
          <w:sz w:val="22"/>
          <w:szCs w:val="22"/>
        </w:rPr>
      </w:pPr>
    </w:p>
    <w:p w14:paraId="0D6F14E4" w14:textId="77777777" w:rsidR="000B7051" w:rsidRPr="008F7358" w:rsidRDefault="000B7051" w:rsidP="000B7051">
      <w:pPr>
        <w:pStyle w:val="Nadpis1"/>
        <w:spacing w:before="240"/>
        <w:ind w:left="4253" w:hanging="3827"/>
        <w:jc w:val="center"/>
        <w:rPr>
          <w:b w:val="0"/>
        </w:rPr>
      </w:pPr>
      <w:r w:rsidRPr="008F7358">
        <w:rPr>
          <w:sz w:val="22"/>
          <w:szCs w:val="22"/>
        </w:rPr>
        <w:lastRenderedPageBreak/>
        <w:t>Článek 12</w:t>
      </w:r>
    </w:p>
    <w:p w14:paraId="79811F14" w14:textId="77777777"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14:paraId="69924191" w14:textId="77777777" w:rsidR="000B7051" w:rsidRPr="008F7358" w:rsidRDefault="000B7051" w:rsidP="000B7051">
      <w:pPr>
        <w:numPr>
          <w:ilvl w:val="0"/>
          <w:numId w:val="14"/>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14:paraId="2AEA48E5" w14:textId="77777777" w:rsidR="000B7051" w:rsidRPr="008F7358" w:rsidRDefault="000B7051" w:rsidP="000B7051">
      <w:pPr>
        <w:numPr>
          <w:ilvl w:val="0"/>
          <w:numId w:val="14"/>
        </w:numPr>
        <w:spacing w:after="0"/>
        <w:jc w:val="both"/>
        <w:rPr>
          <w:lang w:val="cs-CZ"/>
        </w:rPr>
      </w:pPr>
      <w:r w:rsidRPr="008F7358">
        <w:rPr>
          <w:lang w:val="cs-CZ"/>
        </w:rPr>
        <w:t>Za podstatné porušení smlouvy ze strany zhotovitele se považuje:</w:t>
      </w:r>
    </w:p>
    <w:p w14:paraId="78FB3E46" w14:textId="77777777" w:rsidR="00FF0802" w:rsidRPr="008F7358" w:rsidRDefault="00D92024" w:rsidP="000B7051">
      <w:pPr>
        <w:pStyle w:val="Odstavecseseznamem"/>
        <w:numPr>
          <w:ilvl w:val="0"/>
          <w:numId w:val="22"/>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14:paraId="5990EF66"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14:paraId="283D1285"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neumožnění objednateli provádět kontrolu provádění díla,</w:t>
      </w:r>
    </w:p>
    <w:p w14:paraId="49FC3276"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provádění díla v rozporu s projektovou dokumentací,</w:t>
      </w:r>
    </w:p>
    <w:p w14:paraId="6B28B0E8"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14:paraId="13179E88"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14:paraId="0C2990C4" w14:textId="77777777" w:rsidR="000B7051" w:rsidRPr="008F7358" w:rsidRDefault="000B7051" w:rsidP="000B7051">
      <w:pPr>
        <w:numPr>
          <w:ilvl w:val="0"/>
          <w:numId w:val="14"/>
        </w:numPr>
        <w:spacing w:after="0"/>
        <w:jc w:val="both"/>
        <w:rPr>
          <w:lang w:val="cs-CZ"/>
        </w:rPr>
      </w:pPr>
      <w:r w:rsidRPr="008F7358">
        <w:rPr>
          <w:lang w:val="cs-CZ"/>
        </w:rPr>
        <w:t>Objednatel si vyhrazuje právo na jednostranné ukončení smluvního vztahu v případě, že:</w:t>
      </w:r>
    </w:p>
    <w:p w14:paraId="31A35C03" w14:textId="77777777"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14:paraId="630DAA64" w14:textId="77777777"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14:paraId="1E4EAD39" w14:textId="77777777"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14:paraId="4B5836F4" w14:textId="77777777" w:rsidR="000576E4" w:rsidRPr="008F7358" w:rsidRDefault="000576E4" w:rsidP="000576E4">
      <w:pPr>
        <w:pStyle w:val="Bezmezer"/>
        <w:numPr>
          <w:ilvl w:val="0"/>
          <w:numId w:val="14"/>
        </w:numPr>
        <w:rPr>
          <w:snapToGrid w:val="0"/>
          <w:lang w:val="cs-CZ"/>
        </w:rPr>
      </w:pPr>
      <w:r w:rsidRPr="008F7358">
        <w:rPr>
          <w:snapToGrid w:val="0"/>
          <w:lang w:val="cs-CZ"/>
        </w:rPr>
        <w:t>Pro případ odstoupení od smlouvy dohodly smluvní strany následující způsob vypořádání:</w:t>
      </w:r>
    </w:p>
    <w:p w14:paraId="124100EA" w14:textId="77777777"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14:paraId="62CCD56A" w14:textId="77777777"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14:paraId="67243D7D" w14:textId="77777777"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14:paraId="7457D985" w14:textId="77777777"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14:paraId="6940BFD8" w14:textId="77777777" w:rsidR="00525F1C" w:rsidRPr="00C94C3F" w:rsidRDefault="000576E4" w:rsidP="00C94C3F">
      <w:pPr>
        <w:pStyle w:val="Bezmezer"/>
        <w:numPr>
          <w:ilvl w:val="0"/>
          <w:numId w:val="27"/>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p>
    <w:p w14:paraId="0BB5A020" w14:textId="77777777" w:rsidR="00D62688" w:rsidRPr="008944B9" w:rsidRDefault="00D62688" w:rsidP="008944B9">
      <w:pPr>
        <w:spacing w:after="0"/>
        <w:ind w:firstLine="0"/>
        <w:jc w:val="both"/>
        <w:rPr>
          <w:lang w:val="cs-CZ"/>
        </w:rPr>
      </w:pPr>
    </w:p>
    <w:p w14:paraId="27CDBC66" w14:textId="77777777" w:rsidR="000B7051" w:rsidRPr="008F7358" w:rsidRDefault="000B7051" w:rsidP="000B7051">
      <w:pPr>
        <w:pStyle w:val="Nadpis1"/>
        <w:spacing w:before="240"/>
        <w:ind w:left="4253" w:hanging="3827"/>
        <w:jc w:val="center"/>
        <w:rPr>
          <w:b w:val="0"/>
        </w:rPr>
      </w:pPr>
      <w:r w:rsidRPr="008F7358">
        <w:rPr>
          <w:sz w:val="22"/>
          <w:szCs w:val="22"/>
        </w:rPr>
        <w:t>Článek 13</w:t>
      </w:r>
    </w:p>
    <w:p w14:paraId="1AC16F32" w14:textId="77777777" w:rsidR="000B7051" w:rsidRPr="008F7358" w:rsidRDefault="000B7051" w:rsidP="000B7051">
      <w:pPr>
        <w:spacing w:before="120" w:after="120"/>
        <w:ind w:left="850" w:hanging="425"/>
        <w:jc w:val="center"/>
        <w:rPr>
          <w:b/>
          <w:caps/>
          <w:lang w:val="cs-CZ"/>
        </w:rPr>
      </w:pPr>
      <w:r w:rsidRPr="008F7358">
        <w:rPr>
          <w:b/>
          <w:caps/>
          <w:lang w:val="cs-CZ"/>
        </w:rPr>
        <w:t>Stavební deník</w:t>
      </w:r>
    </w:p>
    <w:p w14:paraId="09D39859" w14:textId="77777777" w:rsidR="000B7051" w:rsidRPr="008F7358" w:rsidRDefault="000B7051" w:rsidP="000B7051">
      <w:pPr>
        <w:numPr>
          <w:ilvl w:val="0"/>
          <w:numId w:val="16"/>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14:paraId="1588573D" w14:textId="77777777" w:rsidR="000B7051" w:rsidRPr="008F7358" w:rsidRDefault="000B7051" w:rsidP="000B7051">
      <w:pPr>
        <w:numPr>
          <w:ilvl w:val="0"/>
          <w:numId w:val="16"/>
        </w:numPr>
        <w:ind w:left="714" w:hanging="357"/>
        <w:jc w:val="both"/>
        <w:rPr>
          <w:lang w:val="cs-CZ"/>
        </w:rPr>
      </w:pPr>
      <w:r w:rsidRPr="008F7358">
        <w:rPr>
          <w:lang w:val="cs-CZ"/>
        </w:rPr>
        <w:t>Stavební deník musí být stále přístupný na stavbě.</w:t>
      </w:r>
    </w:p>
    <w:p w14:paraId="2A878EE3" w14:textId="77777777" w:rsidR="000B7051" w:rsidRPr="008F7358" w:rsidRDefault="000B7051" w:rsidP="000B7051">
      <w:pPr>
        <w:numPr>
          <w:ilvl w:val="0"/>
          <w:numId w:val="16"/>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2D815822" w14:textId="77777777" w:rsidR="000B7051" w:rsidRPr="008F7358" w:rsidRDefault="000B7051" w:rsidP="000B7051">
      <w:pPr>
        <w:numPr>
          <w:ilvl w:val="0"/>
          <w:numId w:val="16"/>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14:paraId="561ED6A2" w14:textId="77777777" w:rsidR="000B7051" w:rsidRPr="008F7358" w:rsidRDefault="000B7051" w:rsidP="000B7051">
      <w:pPr>
        <w:numPr>
          <w:ilvl w:val="0"/>
          <w:numId w:val="16"/>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14:paraId="781CED39" w14:textId="77777777" w:rsidR="000B7051" w:rsidRPr="008F7358" w:rsidRDefault="00B04D7D" w:rsidP="000B7051">
      <w:pPr>
        <w:numPr>
          <w:ilvl w:val="0"/>
          <w:numId w:val="16"/>
        </w:numPr>
        <w:ind w:left="714" w:hanging="357"/>
        <w:jc w:val="both"/>
        <w:rPr>
          <w:lang w:val="cs-CZ"/>
        </w:rPr>
      </w:pPr>
      <w:r w:rsidRPr="008F7358">
        <w:rPr>
          <w:lang w:val="cs-CZ"/>
        </w:rPr>
        <w:lastRenderedPageBreak/>
        <w:t>Stavební deník bude předán o</w:t>
      </w:r>
      <w:r w:rsidR="000B7051" w:rsidRPr="008F7358">
        <w:rPr>
          <w:lang w:val="cs-CZ"/>
        </w:rPr>
        <w:t>bjednateli po ukončení stavby ke dni předání a převzetí stavby, a to v jednom originále a jedné kopii.</w:t>
      </w:r>
    </w:p>
    <w:p w14:paraId="08C5A4E3" w14:textId="77777777" w:rsidR="000B7051" w:rsidRDefault="000B7051" w:rsidP="000B7051">
      <w:pPr>
        <w:numPr>
          <w:ilvl w:val="0"/>
          <w:numId w:val="16"/>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14:paraId="215351A3" w14:textId="77777777" w:rsidR="000052B6" w:rsidRPr="008F7358" w:rsidRDefault="000052B6" w:rsidP="000052B6">
      <w:pPr>
        <w:ind w:left="357" w:firstLine="0"/>
        <w:jc w:val="both"/>
        <w:rPr>
          <w:lang w:val="cs-CZ"/>
        </w:rPr>
      </w:pPr>
    </w:p>
    <w:p w14:paraId="146FA466" w14:textId="77777777" w:rsidR="000B7051" w:rsidRPr="008F7358" w:rsidRDefault="000B7051" w:rsidP="000B7051">
      <w:pPr>
        <w:pStyle w:val="Nadpis1"/>
        <w:spacing w:before="240"/>
        <w:ind w:left="4253" w:hanging="3827"/>
        <w:jc w:val="center"/>
        <w:rPr>
          <w:b w:val="0"/>
        </w:rPr>
      </w:pPr>
      <w:r w:rsidRPr="008F7358">
        <w:rPr>
          <w:sz w:val="22"/>
          <w:szCs w:val="22"/>
        </w:rPr>
        <w:t>Článek 14</w:t>
      </w:r>
    </w:p>
    <w:p w14:paraId="1A0289CA" w14:textId="77777777" w:rsidR="000B7051" w:rsidRPr="008F7358" w:rsidRDefault="000B7051" w:rsidP="000B7051">
      <w:pPr>
        <w:spacing w:before="120" w:after="120"/>
        <w:ind w:left="850" w:hanging="425"/>
        <w:jc w:val="center"/>
        <w:rPr>
          <w:b/>
          <w:caps/>
          <w:lang w:val="cs-CZ"/>
        </w:rPr>
      </w:pPr>
      <w:r w:rsidRPr="008F7358">
        <w:rPr>
          <w:b/>
          <w:caps/>
          <w:lang w:val="cs-CZ"/>
        </w:rPr>
        <w:t>Povinnosti zhotovitele</w:t>
      </w:r>
    </w:p>
    <w:p w14:paraId="6E6CCEB7" w14:textId="5C585A47" w:rsidR="00E926F8" w:rsidRPr="008F7358" w:rsidRDefault="00561802" w:rsidP="00561802">
      <w:pPr>
        <w:pStyle w:val="Odstavecseseznamem"/>
        <w:numPr>
          <w:ilvl w:val="0"/>
          <w:numId w:val="42"/>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ED2F9E">
        <w:rPr>
          <w:lang w:val="cs-CZ"/>
        </w:rPr>
        <w:t>2030</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14:paraId="5F43357E" w14:textId="77777777" w:rsidR="00561802" w:rsidRPr="008F7358" w:rsidRDefault="00561802" w:rsidP="00561802">
      <w:pPr>
        <w:pStyle w:val="Odstavecseseznamem"/>
        <w:suppressAutoHyphens/>
        <w:ind w:firstLine="0"/>
        <w:jc w:val="both"/>
        <w:rPr>
          <w:sz w:val="8"/>
          <w:szCs w:val="8"/>
          <w:lang w:val="cs-CZ"/>
        </w:rPr>
      </w:pPr>
    </w:p>
    <w:p w14:paraId="30681C15" w14:textId="77777777" w:rsidR="00561802" w:rsidRPr="008F7358" w:rsidRDefault="00561802" w:rsidP="00561802">
      <w:pPr>
        <w:pStyle w:val="Odstavecseseznamem"/>
        <w:numPr>
          <w:ilvl w:val="0"/>
          <w:numId w:val="43"/>
        </w:numPr>
        <w:tabs>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14:paraId="250A2E64" w14:textId="77777777"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14:paraId="12A2873A" w14:textId="52E39650" w:rsidR="00561802" w:rsidRPr="008F7358" w:rsidRDefault="00561802" w:rsidP="00561802">
      <w:pPr>
        <w:pStyle w:val="Odstavecseseznamem"/>
        <w:numPr>
          <w:ilvl w:val="0"/>
          <w:numId w:val="40"/>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ED2F9E">
        <w:rPr>
          <w:lang w:val="cs-CZ"/>
        </w:rPr>
        <w:t>, minimálně však do 31. 12. 2030</w:t>
      </w:r>
      <w:r w:rsidR="0044207C" w:rsidRPr="008F7358">
        <w:rPr>
          <w:lang w:val="cs-CZ"/>
        </w:rPr>
        <w:t>, pokud v českých právních předpisech není stanovené lhůta delší</w:t>
      </w:r>
      <w:r w:rsidRPr="008F7358">
        <w:rPr>
          <w:lang w:val="cs-CZ"/>
        </w:rPr>
        <w:t xml:space="preserve"> a</w:t>
      </w:r>
    </w:p>
    <w:p w14:paraId="002A67D5" w14:textId="298A1B05" w:rsidR="00561802" w:rsidRPr="008F7358" w:rsidRDefault="0044207C" w:rsidP="00561802">
      <w:pPr>
        <w:pStyle w:val="Odstavecseseznamem"/>
        <w:numPr>
          <w:ilvl w:val="0"/>
          <w:numId w:val="40"/>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ED2F9E">
        <w:rPr>
          <w:lang w:val="cs-CZ"/>
        </w:rPr>
        <w:t>2030</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14:paraId="75DE0CD9" w14:textId="77777777" w:rsidR="006A1D86" w:rsidRDefault="000B7051" w:rsidP="006A1D86">
      <w:pPr>
        <w:pStyle w:val="Odstavecseseznamem"/>
        <w:numPr>
          <w:ilvl w:val="0"/>
          <w:numId w:val="43"/>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 xml:space="preserve">zveřejněním údajů podle zákona č. 106/1999 Sb., o svobodném přístupu k informacím, ve znění pozdějších předpisů a zákona č. 101/2000 Sb., o ochraně osobních údajů, ve znění pozdějších předpisů. </w:t>
      </w:r>
    </w:p>
    <w:p w14:paraId="629FE30F" w14:textId="77777777" w:rsidR="006A1D86" w:rsidRDefault="000B7051" w:rsidP="006A1D86">
      <w:pPr>
        <w:pStyle w:val="Odstavecseseznamem"/>
        <w:numPr>
          <w:ilvl w:val="0"/>
          <w:numId w:val="43"/>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14:paraId="2AD692D6" w14:textId="7B3D232E" w:rsidR="000052B6" w:rsidRPr="000052B6" w:rsidRDefault="000052B6" w:rsidP="000052B6">
      <w:pPr>
        <w:pStyle w:val="Odstavecseseznamem"/>
        <w:numPr>
          <w:ilvl w:val="0"/>
          <w:numId w:val="43"/>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 xml:space="preserve">pojištění odpovědnosti, a to ve výši odpovídající min. hodnotě realizované stavby, s platností po celou dobu provádění díla až do termínu předání a převzetí díla bez vad a nedodělků, </w:t>
      </w:r>
      <w:r w:rsidRPr="000052B6">
        <w:rPr>
          <w:lang w:val="cs-CZ"/>
        </w:rPr>
        <w:t>s podílem spo</w:t>
      </w:r>
      <w:r w:rsidR="00ED2F9E">
        <w:rPr>
          <w:lang w:val="cs-CZ"/>
        </w:rPr>
        <w:t>luúčasti zhotovitele ve výši max. 10</w:t>
      </w:r>
      <w:r w:rsidRPr="000052B6">
        <w:rPr>
          <w:lang w:val="cs-CZ"/>
        </w:rPr>
        <w:t xml:space="preserve">.000,-Kč. </w:t>
      </w:r>
    </w:p>
    <w:p w14:paraId="04CBF429" w14:textId="77777777" w:rsidR="006A1D86" w:rsidRDefault="000B7051" w:rsidP="006A1D86">
      <w:pPr>
        <w:pStyle w:val="Odstavecseseznamem"/>
        <w:numPr>
          <w:ilvl w:val="0"/>
          <w:numId w:val="43"/>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14:paraId="1F628943" w14:textId="77777777" w:rsidR="006A1D86" w:rsidRDefault="00803D51" w:rsidP="006A1D86">
      <w:pPr>
        <w:pStyle w:val="Odstavecseseznamem"/>
        <w:numPr>
          <w:ilvl w:val="0"/>
          <w:numId w:val="43"/>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14:paraId="223883F1" w14:textId="77777777" w:rsidR="006A1D86" w:rsidRDefault="00663EF3" w:rsidP="006A1D86">
      <w:pPr>
        <w:pStyle w:val="Odstavecseseznamem"/>
        <w:numPr>
          <w:ilvl w:val="0"/>
          <w:numId w:val="43"/>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14:paraId="6D2A7BA8" w14:textId="77777777" w:rsidR="006A1D86" w:rsidRP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e tuto skutečnost 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se </w:t>
      </w:r>
      <w:r w:rsidR="002A28B4" w:rsidRPr="006A1D86">
        <w:rPr>
          <w:lang w:val="cs-CZ"/>
        </w:rPr>
        <w:t xml:space="preserve">poddodavatele </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w:t>
      </w:r>
      <w:r w:rsidRPr="006A1D86">
        <w:rPr>
          <w:bCs/>
          <w:lang w:val="cs-CZ"/>
        </w:rPr>
        <w:lastRenderedPageBreak/>
        <w:t>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14:paraId="11D6C456" w14:textId="77777777" w:rsidR="006A1D86" w:rsidRPr="006A1D86" w:rsidRDefault="00CB45BF" w:rsidP="006A1D86">
      <w:pPr>
        <w:pStyle w:val="Odstavecseseznamem"/>
        <w:numPr>
          <w:ilvl w:val="0"/>
          <w:numId w:val="43"/>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14:paraId="7736C4B8" w14:textId="77777777" w:rsid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14:paraId="0B25D0DD" w14:textId="77777777" w:rsidR="00F058A9" w:rsidRDefault="009B61CA" w:rsidP="006A1D86">
      <w:pPr>
        <w:pStyle w:val="Odstavecseseznamem"/>
        <w:numPr>
          <w:ilvl w:val="0"/>
          <w:numId w:val="43"/>
        </w:numPr>
        <w:tabs>
          <w:tab w:val="num" w:pos="709"/>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14:paraId="44CA783D" w14:textId="77777777" w:rsidR="000052B6" w:rsidRPr="006A1D86" w:rsidRDefault="000052B6" w:rsidP="000052B6">
      <w:pPr>
        <w:pStyle w:val="Odstavecseseznamem"/>
        <w:ind w:left="709" w:firstLine="0"/>
        <w:jc w:val="both"/>
        <w:rPr>
          <w:lang w:val="cs-CZ"/>
        </w:rPr>
      </w:pPr>
    </w:p>
    <w:p w14:paraId="2673A0B7"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15</w:t>
      </w:r>
    </w:p>
    <w:p w14:paraId="3CE95D2E" w14:textId="77777777"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14:paraId="5FA8793D" w14:textId="77777777"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14:paraId="31204435" w14:textId="29F4F73B" w:rsidR="00D62688" w:rsidRPr="003F19D6" w:rsidRDefault="000B7051" w:rsidP="003F19D6">
      <w:pPr>
        <w:numPr>
          <w:ilvl w:val="0"/>
          <w:numId w:val="17"/>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14:paraId="3DA532A0" w14:textId="77777777" w:rsidR="000B7051" w:rsidRPr="008F7358" w:rsidRDefault="000B7051" w:rsidP="000B7051">
      <w:pPr>
        <w:pStyle w:val="Nadpis1"/>
        <w:spacing w:before="240"/>
        <w:ind w:left="4253" w:hanging="3827"/>
        <w:jc w:val="center"/>
        <w:rPr>
          <w:b w:val="0"/>
        </w:rPr>
      </w:pPr>
      <w:r w:rsidRPr="008F7358">
        <w:rPr>
          <w:sz w:val="22"/>
          <w:szCs w:val="22"/>
        </w:rPr>
        <w:t>Článek 16</w:t>
      </w:r>
    </w:p>
    <w:p w14:paraId="05940469" w14:textId="77777777" w:rsidR="000B7051" w:rsidRPr="008F7358" w:rsidRDefault="000B7051" w:rsidP="000B7051">
      <w:pPr>
        <w:spacing w:before="120" w:after="120"/>
        <w:ind w:left="850" w:hanging="425"/>
        <w:jc w:val="center"/>
        <w:rPr>
          <w:b/>
          <w:caps/>
          <w:lang w:val="cs-CZ"/>
        </w:rPr>
      </w:pPr>
      <w:r w:rsidRPr="008F7358">
        <w:rPr>
          <w:b/>
          <w:caps/>
          <w:lang w:val="cs-CZ"/>
        </w:rPr>
        <w:t>Ustanovení závěrečná</w:t>
      </w:r>
    </w:p>
    <w:p w14:paraId="1A79F348" w14:textId="77777777" w:rsidR="00D92024" w:rsidRPr="008F7358" w:rsidRDefault="00D92024" w:rsidP="00D92024">
      <w:pPr>
        <w:pStyle w:val="Bezmezer"/>
        <w:numPr>
          <w:ilvl w:val="0"/>
          <w:numId w:val="15"/>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14:paraId="5376E167" w14:textId="77777777" w:rsidR="000B7051" w:rsidRPr="008F7358" w:rsidRDefault="000B7051" w:rsidP="000B7051">
      <w:pPr>
        <w:numPr>
          <w:ilvl w:val="0"/>
          <w:numId w:val="15"/>
        </w:numPr>
        <w:ind w:left="714" w:hanging="357"/>
        <w:jc w:val="both"/>
        <w:rPr>
          <w:lang w:val="cs-CZ"/>
        </w:rPr>
      </w:pPr>
      <w:r w:rsidRPr="008F7358">
        <w:rPr>
          <w:lang w:val="cs-CZ"/>
        </w:rPr>
        <w:t>Smluvní strany jsou s textem této smlouvy dokonale obeznámeny a prohlašují, že plně odpovídá jejich vůli.</w:t>
      </w:r>
    </w:p>
    <w:p w14:paraId="12B21ADE" w14:textId="77777777" w:rsidR="000B7051" w:rsidRPr="008F7358" w:rsidRDefault="000B7051" w:rsidP="000B7051">
      <w:pPr>
        <w:numPr>
          <w:ilvl w:val="0"/>
          <w:numId w:val="15"/>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14:paraId="55BD6015" w14:textId="77777777" w:rsidR="00D92024" w:rsidRPr="008F7358" w:rsidRDefault="00D92024" w:rsidP="00D92024">
      <w:pPr>
        <w:pStyle w:val="Bezmezer"/>
        <w:numPr>
          <w:ilvl w:val="0"/>
          <w:numId w:val="15"/>
        </w:numPr>
        <w:jc w:val="both"/>
        <w:rPr>
          <w:lang w:val="cs-CZ"/>
        </w:rPr>
      </w:pPr>
      <w:r w:rsidRPr="008F7358">
        <w:rPr>
          <w:lang w:val="cs-CZ"/>
        </w:rPr>
        <w:t>Tuto smlouvu je možné měnit pouze písemnými číslovanými dodatky podepsanými oběma smluvními stranami.</w:t>
      </w:r>
    </w:p>
    <w:p w14:paraId="5D1BF0A0" w14:textId="77777777" w:rsidR="00663EF3" w:rsidRPr="008F7358" w:rsidRDefault="000B7051" w:rsidP="00663EF3">
      <w:pPr>
        <w:numPr>
          <w:ilvl w:val="0"/>
          <w:numId w:val="15"/>
        </w:numPr>
        <w:ind w:left="714" w:hanging="357"/>
        <w:jc w:val="both"/>
        <w:rPr>
          <w:lang w:val="cs-CZ"/>
        </w:rPr>
      </w:pPr>
      <w:r w:rsidRPr="008F7358">
        <w:rPr>
          <w:lang w:val="cs-CZ"/>
        </w:rPr>
        <w:t>Platnost a účinnost této smlouvy, resp. jejich dodatků, nastává oboustranným podpisem statutárními zástupci smluvních stran.</w:t>
      </w:r>
    </w:p>
    <w:p w14:paraId="13EB12A7" w14:textId="77777777" w:rsidR="00663EF3" w:rsidRPr="008F7358" w:rsidRDefault="001D65DD" w:rsidP="00663EF3">
      <w:pPr>
        <w:numPr>
          <w:ilvl w:val="0"/>
          <w:numId w:val="15"/>
        </w:numPr>
        <w:ind w:left="714" w:hanging="357"/>
        <w:jc w:val="both"/>
        <w:rPr>
          <w:lang w:val="cs-CZ"/>
        </w:rPr>
      </w:pPr>
      <w:r w:rsidRPr="008F7358">
        <w:rPr>
          <w:rFonts w:asciiTheme="minorHAnsi" w:hAnsiTheme="minorHAnsi" w:cs="Arial"/>
          <w:lang w:val="cs-CZ"/>
        </w:rPr>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14:paraId="3C37530E" w14:textId="77777777" w:rsidR="00663EF3" w:rsidRPr="008F7358" w:rsidRDefault="000B7051" w:rsidP="00663EF3">
      <w:pPr>
        <w:numPr>
          <w:ilvl w:val="0"/>
          <w:numId w:val="15"/>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14:paraId="317A1761" w14:textId="77777777" w:rsidR="000B7051" w:rsidRDefault="000B7051" w:rsidP="00663EF3">
      <w:pPr>
        <w:numPr>
          <w:ilvl w:val="0"/>
          <w:numId w:val="15"/>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14:paraId="4ACC44EA" w14:textId="6912AE79" w:rsidR="003F19D6" w:rsidRDefault="003F19D6" w:rsidP="00663EF3">
      <w:pPr>
        <w:numPr>
          <w:ilvl w:val="0"/>
          <w:numId w:val="15"/>
        </w:numPr>
        <w:ind w:left="714" w:hanging="357"/>
        <w:jc w:val="both"/>
        <w:rPr>
          <w:lang w:val="cs-CZ"/>
        </w:rPr>
      </w:pPr>
      <w:r>
        <w:rPr>
          <w:lang w:val="cs-CZ"/>
        </w:rPr>
        <w:t>Uzavření této smlouvy o dílo bylo schváleno Zastupitelstvem města Rotava dne …………………….. pod číslem usnesení ……………………..</w:t>
      </w:r>
    </w:p>
    <w:p w14:paraId="7F7497A3" w14:textId="77777777" w:rsidR="00806A23" w:rsidRPr="008F7358" w:rsidRDefault="00806A23" w:rsidP="00806A23">
      <w:pPr>
        <w:ind w:left="357" w:firstLine="0"/>
        <w:jc w:val="both"/>
        <w:rPr>
          <w:lang w:val="cs-CZ"/>
        </w:rPr>
      </w:pPr>
    </w:p>
    <w:p w14:paraId="33DFAF2B" w14:textId="77777777" w:rsidR="000B7051" w:rsidRPr="008F7358" w:rsidRDefault="000B7051" w:rsidP="00965702">
      <w:pPr>
        <w:numPr>
          <w:ilvl w:val="0"/>
          <w:numId w:val="15"/>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lastRenderedPageBreak/>
        <w:t>Nedílnou součást této smlouvy tvoří:</w:t>
      </w:r>
    </w:p>
    <w:p w14:paraId="274FD0AD" w14:textId="77777777" w:rsidR="00E14520" w:rsidRPr="00E14520"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E14520">
        <w:rPr>
          <w:rFonts w:asciiTheme="majorHAnsi" w:hAnsiTheme="majorHAnsi" w:cs="Arial"/>
          <w:i/>
          <w:szCs w:val="22"/>
        </w:rPr>
        <w:t xml:space="preserve">Příloha č. 1: </w:t>
      </w:r>
      <w:r w:rsidRPr="00E14520">
        <w:rPr>
          <w:rFonts w:asciiTheme="majorHAnsi" w:hAnsiTheme="majorHAnsi" w:cs="Arial"/>
          <w:i/>
          <w:szCs w:val="22"/>
        </w:rPr>
        <w:tab/>
        <w:t>Položkový rozpočet díla</w:t>
      </w:r>
    </w:p>
    <w:p w14:paraId="0BC3855A" w14:textId="77777777" w:rsidR="000847FB" w:rsidRDefault="000847FB" w:rsidP="00806A23">
      <w:pPr>
        <w:ind w:firstLine="0"/>
        <w:contextualSpacing/>
        <w:jc w:val="both"/>
        <w:rPr>
          <w:rFonts w:asciiTheme="majorHAnsi" w:hAnsiTheme="majorHAnsi" w:cs="Arial"/>
          <w:b/>
          <w:i/>
          <w:color w:val="0000FF"/>
          <w:u w:val="single"/>
          <w:lang w:val="cs-CZ"/>
        </w:rPr>
      </w:pPr>
    </w:p>
    <w:p w14:paraId="3DE566D1" w14:textId="77777777" w:rsidR="00D62688" w:rsidRDefault="00D62688" w:rsidP="000052B6">
      <w:pPr>
        <w:ind w:left="708" w:firstLine="0"/>
        <w:contextualSpacing/>
        <w:jc w:val="both"/>
        <w:rPr>
          <w:rFonts w:asciiTheme="majorHAnsi" w:hAnsiTheme="majorHAnsi" w:cs="Arial"/>
          <w:b/>
          <w:i/>
          <w:color w:val="0000FF"/>
          <w:u w:val="single"/>
          <w:lang w:val="cs-CZ"/>
        </w:rPr>
      </w:pPr>
    </w:p>
    <w:p w14:paraId="66DF8D3C" w14:textId="77777777" w:rsidR="000052B6" w:rsidRPr="008F7358" w:rsidRDefault="000052B6" w:rsidP="000052B6">
      <w:pPr>
        <w:ind w:left="708" w:firstLine="0"/>
        <w:contextualSpacing/>
        <w:jc w:val="both"/>
        <w:rPr>
          <w:rFonts w:asciiTheme="minorHAnsi" w:hAnsiTheme="minorHAnsi"/>
          <w:highlight w:val="lightGray"/>
          <w:lang w:val="cs-CZ"/>
        </w:rPr>
      </w:pPr>
    </w:p>
    <w:p w14:paraId="293A11D6" w14:textId="77777777" w:rsidR="008F7358" w:rsidRPr="00C37C28" w:rsidRDefault="000847FB" w:rsidP="008F7358">
      <w:pPr>
        <w:ind w:left="851" w:hanging="425"/>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8F7358" w:rsidRPr="00C37C28">
        <w:rPr>
          <w:rFonts w:asciiTheme="minorHAnsi" w:hAnsiTheme="minorHAnsi"/>
          <w:b/>
          <w:lang w:val="cs-CZ"/>
        </w:rPr>
        <w:t>za zhotovitele</w:t>
      </w:r>
    </w:p>
    <w:p w14:paraId="33CB0CD2" w14:textId="77777777" w:rsidR="00E5662A" w:rsidRPr="008F7358" w:rsidRDefault="00E5662A" w:rsidP="000B7051">
      <w:pPr>
        <w:ind w:firstLine="0"/>
        <w:contextualSpacing/>
        <w:jc w:val="both"/>
        <w:rPr>
          <w:rFonts w:asciiTheme="minorHAnsi" w:hAnsiTheme="minorHAnsi"/>
          <w:highlight w:val="lightGray"/>
          <w:lang w:val="cs-CZ"/>
        </w:rPr>
      </w:pPr>
    </w:p>
    <w:p w14:paraId="0FB7921C" w14:textId="47398F86"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525F1C">
        <w:rPr>
          <w:rFonts w:asciiTheme="minorHAnsi" w:hAnsiTheme="minorHAnsi"/>
          <w:lang w:val="cs-CZ"/>
        </w:rPr>
        <w:t> </w:t>
      </w:r>
      <w:r w:rsidR="00B12A83">
        <w:rPr>
          <w:rFonts w:asciiTheme="minorHAnsi" w:hAnsiTheme="minorHAnsi"/>
          <w:lang w:val="cs-CZ"/>
        </w:rPr>
        <w:t>Rotavě</w:t>
      </w:r>
      <w:r w:rsidR="000847FB" w:rsidRPr="000847FB">
        <w:rPr>
          <w:rFonts w:asciiTheme="minorHAnsi" w:hAnsiTheme="minorHAnsi"/>
          <w:lang w:val="cs-CZ"/>
        </w:rPr>
        <w:t xml:space="preserve"> </w:t>
      </w:r>
      <w:r w:rsidR="00525F1C">
        <w:rPr>
          <w:rFonts w:asciiTheme="minorHAnsi" w:hAnsiTheme="minorHAnsi"/>
          <w:lang w:val="cs-CZ"/>
        </w:rPr>
        <w:t xml:space="preserve">dne………………….     </w:t>
      </w:r>
      <w:r w:rsidR="00525F1C">
        <w:rPr>
          <w:rFonts w:asciiTheme="minorHAnsi" w:hAnsiTheme="minorHAnsi"/>
          <w:lang w:val="cs-CZ"/>
        </w:rPr>
        <w:tab/>
      </w:r>
      <w:r w:rsidR="00525F1C">
        <w:rPr>
          <w:rFonts w:asciiTheme="minorHAnsi" w:hAnsiTheme="minorHAnsi"/>
          <w:lang w:val="cs-CZ"/>
        </w:rPr>
        <w:tab/>
      </w:r>
      <w:r w:rsidR="00B12A83">
        <w:rPr>
          <w:rFonts w:asciiTheme="minorHAnsi" w:hAnsiTheme="minorHAnsi"/>
          <w:lang w:val="cs-CZ"/>
        </w:rPr>
        <w:tab/>
      </w:r>
      <w:r w:rsidRPr="008F7358">
        <w:rPr>
          <w:rFonts w:asciiTheme="minorHAnsi" w:hAnsiTheme="minorHAnsi"/>
          <w:lang w:val="cs-CZ"/>
        </w:rPr>
        <w:t>V……………………………..dne………………….</w:t>
      </w:r>
    </w:p>
    <w:p w14:paraId="106CEA08" w14:textId="77777777" w:rsidR="000B7051" w:rsidRDefault="000B7051" w:rsidP="000B7051">
      <w:pPr>
        <w:ind w:left="851" w:hanging="425"/>
        <w:contextualSpacing/>
        <w:jc w:val="both"/>
        <w:rPr>
          <w:rFonts w:asciiTheme="minorHAnsi" w:hAnsiTheme="minorHAnsi"/>
          <w:lang w:val="cs-CZ"/>
        </w:rPr>
      </w:pPr>
    </w:p>
    <w:p w14:paraId="3D5AEEAD" w14:textId="77777777" w:rsidR="000B7051" w:rsidRDefault="000B7051" w:rsidP="000B7051">
      <w:pPr>
        <w:ind w:firstLine="0"/>
        <w:contextualSpacing/>
        <w:jc w:val="both"/>
        <w:rPr>
          <w:rFonts w:asciiTheme="minorHAnsi" w:hAnsiTheme="minorHAnsi"/>
          <w:lang w:val="cs-CZ"/>
        </w:rPr>
      </w:pPr>
    </w:p>
    <w:p w14:paraId="64833E68" w14:textId="77777777" w:rsidR="001949B8" w:rsidRDefault="001949B8" w:rsidP="000B7051">
      <w:pPr>
        <w:ind w:firstLine="0"/>
        <w:contextualSpacing/>
        <w:jc w:val="both"/>
        <w:rPr>
          <w:rFonts w:asciiTheme="minorHAnsi" w:hAnsiTheme="minorHAnsi"/>
          <w:lang w:val="cs-CZ"/>
        </w:rPr>
      </w:pPr>
    </w:p>
    <w:p w14:paraId="19FE1AA3" w14:textId="77777777" w:rsidR="000847FB" w:rsidRPr="008F7358" w:rsidRDefault="000847FB" w:rsidP="000B7051">
      <w:pPr>
        <w:ind w:firstLine="0"/>
        <w:contextualSpacing/>
        <w:jc w:val="both"/>
        <w:rPr>
          <w:rFonts w:asciiTheme="minorHAnsi" w:hAnsiTheme="minorHAnsi"/>
          <w:lang w:val="cs-CZ"/>
        </w:rPr>
      </w:pPr>
    </w:p>
    <w:p w14:paraId="4450A68C" w14:textId="77777777" w:rsidR="000B7051" w:rsidRPr="008F7358" w:rsidRDefault="000B7051" w:rsidP="000B7051">
      <w:pPr>
        <w:ind w:firstLine="0"/>
        <w:contextualSpacing/>
        <w:jc w:val="both"/>
        <w:rPr>
          <w:rFonts w:asciiTheme="minorHAnsi" w:hAnsiTheme="minorHAnsi"/>
          <w:lang w:val="cs-CZ"/>
        </w:rPr>
      </w:pPr>
    </w:p>
    <w:p w14:paraId="65121FB3" w14:textId="77777777"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Pr="008F7358">
        <w:rPr>
          <w:rFonts w:asciiTheme="minorHAnsi" w:hAnsiTheme="minorHAnsi"/>
          <w:lang w:val="cs-CZ"/>
        </w:rPr>
        <w:t>…………………………………………………………</w:t>
      </w:r>
    </w:p>
    <w:p w14:paraId="035703E0" w14:textId="6D631ED4" w:rsidR="00561802" w:rsidRPr="001949B8" w:rsidRDefault="00B12A83" w:rsidP="00561802">
      <w:pPr>
        <w:autoSpaceDE w:val="0"/>
        <w:autoSpaceDN w:val="0"/>
        <w:adjustRightInd w:val="0"/>
        <w:rPr>
          <w:rFonts w:cs="Arial"/>
          <w:b/>
          <w:lang w:val="cs-CZ"/>
        </w:rPr>
      </w:pPr>
      <w:r w:rsidRPr="00B12A83">
        <w:rPr>
          <w:rFonts w:asciiTheme="minorHAnsi" w:hAnsiTheme="minorHAnsi" w:cs="Arial"/>
          <w:lang w:val="cs-CZ"/>
        </w:rPr>
        <w:t>Michal ČERVENKA</w:t>
      </w:r>
      <w:r w:rsidR="00BD70B1">
        <w:rPr>
          <w:rFonts w:asciiTheme="majorHAnsi" w:hAnsiTheme="majorHAnsi" w:cs="Arial"/>
          <w:b/>
          <w:i/>
          <w:iCs/>
          <w:color w:val="0000FF"/>
          <w:lang w:val="cs-CZ"/>
        </w:rPr>
        <w:t xml:space="preserve"> </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Pr>
          <w:rFonts w:asciiTheme="majorHAnsi" w:hAnsiTheme="majorHAnsi" w:cs="Arial"/>
          <w:b/>
          <w:i/>
          <w:iCs/>
          <w:color w:val="0000FF"/>
          <w:lang w:val="cs-CZ"/>
        </w:rPr>
        <w:tab/>
      </w:r>
      <w:r w:rsidR="000847FB">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14:paraId="3C3C66CA" w14:textId="20B82BF7" w:rsidR="008F7358" w:rsidRPr="00E80FE3" w:rsidRDefault="00B12A83" w:rsidP="00561802">
      <w:pPr>
        <w:autoSpaceDE w:val="0"/>
        <w:autoSpaceDN w:val="0"/>
        <w:adjustRightInd w:val="0"/>
        <w:rPr>
          <w:rFonts w:asciiTheme="minorHAnsi" w:hAnsiTheme="minorHAnsi" w:cs="Arial"/>
          <w:lang w:val="cs-CZ"/>
        </w:rPr>
      </w:pPr>
      <w:r>
        <w:rPr>
          <w:rFonts w:asciiTheme="minorHAnsi" w:hAnsiTheme="minorHAnsi" w:cs="Arial"/>
          <w:lang w:val="cs-CZ"/>
        </w:rPr>
        <w:t>starosta města</w:t>
      </w:r>
      <w:r w:rsidR="000847FB" w:rsidRPr="000847FB">
        <w:rPr>
          <w:rFonts w:asciiTheme="minorHAnsi" w:hAnsiTheme="minorHAnsi" w:cs="Arial"/>
          <w:lang w:val="cs-CZ"/>
        </w:rPr>
        <w:t xml:space="preserve">        </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p>
    <w:p w14:paraId="744038FC" w14:textId="77777777" w:rsidR="00181577" w:rsidRPr="008F7358" w:rsidRDefault="004723EE"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8F7358">
        <w:rPr>
          <w:rFonts w:asciiTheme="minorHAnsi" w:hAnsiTheme="minorHAnsi"/>
          <w:lang w:val="cs-CZ"/>
        </w:rPr>
        <w:t xml:space="preserve">             </w:t>
      </w:r>
      <w:r w:rsidR="00561802" w:rsidRPr="008F7358">
        <w:rPr>
          <w:rFonts w:asciiTheme="minorHAnsi" w:hAnsiTheme="minorHAnsi"/>
          <w:lang w:val="cs-CZ"/>
        </w:rPr>
        <w:t xml:space="preserve">   </w:t>
      </w:r>
    </w:p>
    <w:sectPr w:rsidR="00181577" w:rsidRPr="008F7358" w:rsidSect="008D20C6">
      <w:footerReference w:type="default" r:id="rId12"/>
      <w:pgSz w:w="11906" w:h="16838"/>
      <w:pgMar w:top="1134" w:right="1417" w:bottom="1134" w:left="1134" w:header="426" w:footer="460"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234AC" w14:textId="77777777" w:rsidR="00AE5650" w:rsidRDefault="00AE5650" w:rsidP="00DF3FCF">
      <w:r>
        <w:separator/>
      </w:r>
    </w:p>
  </w:endnote>
  <w:endnote w:type="continuationSeparator" w:id="0">
    <w:p w14:paraId="5C91AAF6" w14:textId="77777777" w:rsidR="00AE5650" w:rsidRDefault="00AE5650"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9556862"/>
      <w:docPartObj>
        <w:docPartGallery w:val="Page Numbers (Bottom of Page)"/>
        <w:docPartUnique/>
      </w:docPartObj>
    </w:sdtPr>
    <w:sdtEndPr/>
    <w:sdtContent>
      <w:p w14:paraId="6BFAFA40" w14:textId="77777777" w:rsidR="00AE5650" w:rsidRDefault="00AE5650">
        <w:pPr>
          <w:pStyle w:val="Zpat"/>
          <w:jc w:val="center"/>
        </w:pPr>
        <w:r>
          <w:fldChar w:fldCharType="begin"/>
        </w:r>
        <w:r>
          <w:instrText xml:space="preserve"> PAGE   \* MERGEFORMAT </w:instrText>
        </w:r>
        <w:r>
          <w:fldChar w:fldCharType="separate"/>
        </w:r>
        <w:r w:rsidR="00115F8F">
          <w:rPr>
            <w:noProof/>
          </w:rPr>
          <w:t>- 16 -</w:t>
        </w:r>
        <w:r>
          <w:rPr>
            <w:noProof/>
          </w:rPr>
          <w:fldChar w:fldCharType="end"/>
        </w:r>
      </w:p>
    </w:sdtContent>
  </w:sdt>
  <w:p w14:paraId="165F6675" w14:textId="77777777" w:rsidR="00AE5650" w:rsidRDefault="00AE5650"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3C7E5B" w14:textId="77777777" w:rsidR="00AE5650" w:rsidRDefault="00AE5650" w:rsidP="00DF3FCF">
      <w:r>
        <w:separator/>
      </w:r>
    </w:p>
  </w:footnote>
  <w:footnote w:type="continuationSeparator" w:id="0">
    <w:p w14:paraId="118D70CF" w14:textId="77777777" w:rsidR="00AE5650" w:rsidRDefault="00AE5650"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095727"/>
    <w:multiLevelType w:val="hybridMultilevel"/>
    <w:tmpl w:val="94E477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6"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3F5557B3"/>
    <w:multiLevelType w:val="multilevel"/>
    <w:tmpl w:val="8CA87804"/>
    <w:lvl w:ilvl="0">
      <w:start w:val="15"/>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28D391A"/>
    <w:multiLevelType w:val="hybridMultilevel"/>
    <w:tmpl w:val="C6C4C822"/>
    <w:lvl w:ilvl="0" w:tplc="4E14E876">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6"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64665A6"/>
    <w:multiLevelType w:val="hybridMultilevel"/>
    <w:tmpl w:val="CD0A88E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67057B58"/>
    <w:multiLevelType w:val="hybridMultilevel"/>
    <w:tmpl w:val="78BA04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0"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3"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4"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42"/>
  </w:num>
  <w:num w:numId="2">
    <w:abstractNumId w:val="18"/>
  </w:num>
  <w:num w:numId="3">
    <w:abstractNumId w:val="35"/>
  </w:num>
  <w:num w:numId="4">
    <w:abstractNumId w:val="2"/>
  </w:num>
  <w:num w:numId="5">
    <w:abstractNumId w:val="19"/>
  </w:num>
  <w:num w:numId="6">
    <w:abstractNumId w:val="16"/>
  </w:num>
  <w:num w:numId="7">
    <w:abstractNumId w:val="12"/>
  </w:num>
  <w:num w:numId="8">
    <w:abstractNumId w:val="6"/>
  </w:num>
  <w:num w:numId="9">
    <w:abstractNumId w:val="29"/>
  </w:num>
  <w:num w:numId="10">
    <w:abstractNumId w:val="3"/>
  </w:num>
  <w:num w:numId="11">
    <w:abstractNumId w:val="44"/>
  </w:num>
  <w:num w:numId="12">
    <w:abstractNumId w:val="32"/>
  </w:num>
  <w:num w:numId="13">
    <w:abstractNumId w:val="41"/>
  </w:num>
  <w:num w:numId="14">
    <w:abstractNumId w:val="10"/>
  </w:num>
  <w:num w:numId="15">
    <w:abstractNumId w:val="37"/>
  </w:num>
  <w:num w:numId="16">
    <w:abstractNumId w:val="9"/>
  </w:num>
  <w:num w:numId="17">
    <w:abstractNumId w:val="25"/>
  </w:num>
  <w:num w:numId="18">
    <w:abstractNumId w:val="15"/>
  </w:num>
  <w:num w:numId="19">
    <w:abstractNumId w:val="34"/>
  </w:num>
  <w:num w:numId="20">
    <w:abstractNumId w:val="30"/>
  </w:num>
  <w:num w:numId="21">
    <w:abstractNumId w:val="28"/>
  </w:num>
  <w:num w:numId="22">
    <w:abstractNumId w:val="7"/>
  </w:num>
  <w:num w:numId="23">
    <w:abstractNumId w:val="23"/>
  </w:num>
  <w:num w:numId="24">
    <w:abstractNumId w:val="43"/>
  </w:num>
  <w:num w:numId="25">
    <w:abstractNumId w:val="0"/>
    <w:lvlOverride w:ilvl="0">
      <w:startOverride w:val="1"/>
    </w:lvlOverride>
  </w:num>
  <w:num w:numId="26">
    <w:abstractNumId w:val="13"/>
  </w:num>
  <w:num w:numId="27">
    <w:abstractNumId w:val="21"/>
  </w:num>
  <w:num w:numId="28">
    <w:abstractNumId w:val="8"/>
  </w:num>
  <w:num w:numId="29">
    <w:abstractNumId w:val="45"/>
  </w:num>
  <w:num w:numId="30">
    <w:abstractNumId w:val="31"/>
  </w:num>
  <w:num w:numId="31">
    <w:abstractNumId w:val="17"/>
  </w:num>
  <w:num w:numId="32">
    <w:abstractNumId w:val="22"/>
  </w:num>
  <w:num w:numId="33">
    <w:abstractNumId w:val="27"/>
  </w:num>
  <w:num w:numId="34">
    <w:abstractNumId w:val="5"/>
  </w:num>
  <w:num w:numId="35">
    <w:abstractNumId w:val="24"/>
  </w:num>
  <w:num w:numId="36">
    <w:abstractNumId w:val="26"/>
  </w:num>
  <w:num w:numId="37">
    <w:abstractNumId w:val="20"/>
  </w:num>
  <w:num w:numId="38">
    <w:abstractNumId w:val="36"/>
  </w:num>
  <w:num w:numId="39">
    <w:abstractNumId w:val="39"/>
  </w:num>
  <w:num w:numId="40">
    <w:abstractNumId w:val="40"/>
  </w:num>
  <w:num w:numId="41">
    <w:abstractNumId w:val="33"/>
  </w:num>
  <w:num w:numId="42">
    <w:abstractNumId w:val="11"/>
  </w:num>
  <w:num w:numId="43">
    <w:abstractNumId w:val="14"/>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num>
  <w:num w:numId="46">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346113">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52B6"/>
    <w:rsid w:val="00011DBC"/>
    <w:rsid w:val="000142C2"/>
    <w:rsid w:val="0002504B"/>
    <w:rsid w:val="000255A2"/>
    <w:rsid w:val="00026D8C"/>
    <w:rsid w:val="0003189E"/>
    <w:rsid w:val="00031A69"/>
    <w:rsid w:val="00044155"/>
    <w:rsid w:val="00045325"/>
    <w:rsid w:val="00045EF2"/>
    <w:rsid w:val="0004771F"/>
    <w:rsid w:val="00050B2D"/>
    <w:rsid w:val="000575AE"/>
    <w:rsid w:val="000576E4"/>
    <w:rsid w:val="00061A6A"/>
    <w:rsid w:val="000662CF"/>
    <w:rsid w:val="00070BDB"/>
    <w:rsid w:val="00071255"/>
    <w:rsid w:val="0007396B"/>
    <w:rsid w:val="00077BEF"/>
    <w:rsid w:val="000847FB"/>
    <w:rsid w:val="00085A90"/>
    <w:rsid w:val="000866E3"/>
    <w:rsid w:val="00090638"/>
    <w:rsid w:val="00095328"/>
    <w:rsid w:val="000A0ED6"/>
    <w:rsid w:val="000A1FFA"/>
    <w:rsid w:val="000A6B30"/>
    <w:rsid w:val="000B7051"/>
    <w:rsid w:val="000B75F7"/>
    <w:rsid w:val="000D02BE"/>
    <w:rsid w:val="000E2D2D"/>
    <w:rsid w:val="000E68FF"/>
    <w:rsid w:val="000E7C37"/>
    <w:rsid w:val="000F079A"/>
    <w:rsid w:val="000F0FC0"/>
    <w:rsid w:val="001046B0"/>
    <w:rsid w:val="0011104B"/>
    <w:rsid w:val="00112F69"/>
    <w:rsid w:val="00115F8F"/>
    <w:rsid w:val="00121A54"/>
    <w:rsid w:val="00122C77"/>
    <w:rsid w:val="00123ACD"/>
    <w:rsid w:val="0012515A"/>
    <w:rsid w:val="00127586"/>
    <w:rsid w:val="00132B7D"/>
    <w:rsid w:val="001343B4"/>
    <w:rsid w:val="001434A6"/>
    <w:rsid w:val="00163683"/>
    <w:rsid w:val="00165013"/>
    <w:rsid w:val="001715E1"/>
    <w:rsid w:val="00173E7A"/>
    <w:rsid w:val="00174B16"/>
    <w:rsid w:val="00177D2A"/>
    <w:rsid w:val="00181577"/>
    <w:rsid w:val="00192377"/>
    <w:rsid w:val="001946FA"/>
    <w:rsid w:val="001949B8"/>
    <w:rsid w:val="001A011D"/>
    <w:rsid w:val="001A5996"/>
    <w:rsid w:val="001B12D6"/>
    <w:rsid w:val="001B3233"/>
    <w:rsid w:val="001B4AD0"/>
    <w:rsid w:val="001D02F7"/>
    <w:rsid w:val="001D65DD"/>
    <w:rsid w:val="001E7BD7"/>
    <w:rsid w:val="001F00A1"/>
    <w:rsid w:val="001F09F7"/>
    <w:rsid w:val="001F1985"/>
    <w:rsid w:val="0020358B"/>
    <w:rsid w:val="00206B35"/>
    <w:rsid w:val="00215A51"/>
    <w:rsid w:val="00223CC5"/>
    <w:rsid w:val="00225A11"/>
    <w:rsid w:val="00234E26"/>
    <w:rsid w:val="00240DAE"/>
    <w:rsid w:val="0024214C"/>
    <w:rsid w:val="0024232C"/>
    <w:rsid w:val="0024243F"/>
    <w:rsid w:val="00250355"/>
    <w:rsid w:val="002553B1"/>
    <w:rsid w:val="002566C7"/>
    <w:rsid w:val="00265400"/>
    <w:rsid w:val="00270F20"/>
    <w:rsid w:val="002723DF"/>
    <w:rsid w:val="00280AD9"/>
    <w:rsid w:val="002833E6"/>
    <w:rsid w:val="00285F14"/>
    <w:rsid w:val="002917E1"/>
    <w:rsid w:val="00293B4C"/>
    <w:rsid w:val="00296C68"/>
    <w:rsid w:val="002A26BF"/>
    <w:rsid w:val="002A28B4"/>
    <w:rsid w:val="002A4ABE"/>
    <w:rsid w:val="002A78CD"/>
    <w:rsid w:val="002B3742"/>
    <w:rsid w:val="002C13A6"/>
    <w:rsid w:val="002C3AA6"/>
    <w:rsid w:val="002C4F97"/>
    <w:rsid w:val="002C7E7F"/>
    <w:rsid w:val="002D2591"/>
    <w:rsid w:val="002D47D7"/>
    <w:rsid w:val="002E1D45"/>
    <w:rsid w:val="002E400B"/>
    <w:rsid w:val="002E6EE0"/>
    <w:rsid w:val="002E7910"/>
    <w:rsid w:val="002F0CD8"/>
    <w:rsid w:val="002F2F9F"/>
    <w:rsid w:val="002F6B4C"/>
    <w:rsid w:val="00306955"/>
    <w:rsid w:val="00312B80"/>
    <w:rsid w:val="00316300"/>
    <w:rsid w:val="00327A46"/>
    <w:rsid w:val="00333CA0"/>
    <w:rsid w:val="0033451A"/>
    <w:rsid w:val="00340F31"/>
    <w:rsid w:val="00342F22"/>
    <w:rsid w:val="00365A16"/>
    <w:rsid w:val="003674E1"/>
    <w:rsid w:val="003714E9"/>
    <w:rsid w:val="003756FB"/>
    <w:rsid w:val="00376826"/>
    <w:rsid w:val="00385F2B"/>
    <w:rsid w:val="00392F4B"/>
    <w:rsid w:val="003944E8"/>
    <w:rsid w:val="003A5B62"/>
    <w:rsid w:val="003A6D13"/>
    <w:rsid w:val="003B612C"/>
    <w:rsid w:val="003C1FBD"/>
    <w:rsid w:val="003C38FD"/>
    <w:rsid w:val="003C6E5B"/>
    <w:rsid w:val="003C7B96"/>
    <w:rsid w:val="003D3D82"/>
    <w:rsid w:val="003E4B6D"/>
    <w:rsid w:val="003F19D6"/>
    <w:rsid w:val="003F3E2F"/>
    <w:rsid w:val="003F46F1"/>
    <w:rsid w:val="004219B4"/>
    <w:rsid w:val="00422393"/>
    <w:rsid w:val="004245FB"/>
    <w:rsid w:val="00431C95"/>
    <w:rsid w:val="0043257B"/>
    <w:rsid w:val="0043623D"/>
    <w:rsid w:val="0044207C"/>
    <w:rsid w:val="00444AE6"/>
    <w:rsid w:val="00447224"/>
    <w:rsid w:val="00454F67"/>
    <w:rsid w:val="00455139"/>
    <w:rsid w:val="004576D8"/>
    <w:rsid w:val="0046512B"/>
    <w:rsid w:val="00466E2D"/>
    <w:rsid w:val="004723EE"/>
    <w:rsid w:val="00475DB0"/>
    <w:rsid w:val="0048314A"/>
    <w:rsid w:val="00485562"/>
    <w:rsid w:val="0048585D"/>
    <w:rsid w:val="004905D4"/>
    <w:rsid w:val="00491304"/>
    <w:rsid w:val="00497C10"/>
    <w:rsid w:val="004A005A"/>
    <w:rsid w:val="004A78FA"/>
    <w:rsid w:val="004B5B90"/>
    <w:rsid w:val="004C6707"/>
    <w:rsid w:val="004D04F9"/>
    <w:rsid w:val="004D057F"/>
    <w:rsid w:val="004E6639"/>
    <w:rsid w:val="004F0804"/>
    <w:rsid w:val="004F1C76"/>
    <w:rsid w:val="004F3A1C"/>
    <w:rsid w:val="004F45DF"/>
    <w:rsid w:val="00505AA9"/>
    <w:rsid w:val="00510388"/>
    <w:rsid w:val="00520EEB"/>
    <w:rsid w:val="00525F1C"/>
    <w:rsid w:val="0053261C"/>
    <w:rsid w:val="005344A0"/>
    <w:rsid w:val="005374DD"/>
    <w:rsid w:val="00541FFF"/>
    <w:rsid w:val="00544176"/>
    <w:rsid w:val="005458DA"/>
    <w:rsid w:val="00546235"/>
    <w:rsid w:val="005470E7"/>
    <w:rsid w:val="00550275"/>
    <w:rsid w:val="0056168D"/>
    <w:rsid w:val="00561802"/>
    <w:rsid w:val="00571FC1"/>
    <w:rsid w:val="00576E29"/>
    <w:rsid w:val="00580F50"/>
    <w:rsid w:val="00584933"/>
    <w:rsid w:val="00586153"/>
    <w:rsid w:val="00587BEE"/>
    <w:rsid w:val="005A0D1C"/>
    <w:rsid w:val="005A3276"/>
    <w:rsid w:val="005A40D7"/>
    <w:rsid w:val="005A42A2"/>
    <w:rsid w:val="005B207A"/>
    <w:rsid w:val="005B7319"/>
    <w:rsid w:val="005D2F11"/>
    <w:rsid w:val="005D5DF8"/>
    <w:rsid w:val="005E0DD6"/>
    <w:rsid w:val="005E35A7"/>
    <w:rsid w:val="005E3D3C"/>
    <w:rsid w:val="005E524A"/>
    <w:rsid w:val="005E67C9"/>
    <w:rsid w:val="005F37DC"/>
    <w:rsid w:val="005F5A1B"/>
    <w:rsid w:val="00613114"/>
    <w:rsid w:val="00622F32"/>
    <w:rsid w:val="00624620"/>
    <w:rsid w:val="006272D9"/>
    <w:rsid w:val="00630E5D"/>
    <w:rsid w:val="006342FC"/>
    <w:rsid w:val="00634548"/>
    <w:rsid w:val="00636592"/>
    <w:rsid w:val="006369F9"/>
    <w:rsid w:val="00637B02"/>
    <w:rsid w:val="00641389"/>
    <w:rsid w:val="00645EEC"/>
    <w:rsid w:val="00650EBA"/>
    <w:rsid w:val="00652C8D"/>
    <w:rsid w:val="00653702"/>
    <w:rsid w:val="0065675C"/>
    <w:rsid w:val="00663EF3"/>
    <w:rsid w:val="006718C9"/>
    <w:rsid w:val="00675CED"/>
    <w:rsid w:val="00680892"/>
    <w:rsid w:val="006845E9"/>
    <w:rsid w:val="006862E4"/>
    <w:rsid w:val="00687FF7"/>
    <w:rsid w:val="00690F5D"/>
    <w:rsid w:val="006910BE"/>
    <w:rsid w:val="006977D7"/>
    <w:rsid w:val="006A1D86"/>
    <w:rsid w:val="006A7B6B"/>
    <w:rsid w:val="006B52CC"/>
    <w:rsid w:val="006C096D"/>
    <w:rsid w:val="006C4806"/>
    <w:rsid w:val="006C5DA9"/>
    <w:rsid w:val="006C7A50"/>
    <w:rsid w:val="006D2F3A"/>
    <w:rsid w:val="006D460E"/>
    <w:rsid w:val="006D6EE1"/>
    <w:rsid w:val="006E0BF7"/>
    <w:rsid w:val="006F17BE"/>
    <w:rsid w:val="006F5B53"/>
    <w:rsid w:val="006F7740"/>
    <w:rsid w:val="00704699"/>
    <w:rsid w:val="00705D00"/>
    <w:rsid w:val="00707CD6"/>
    <w:rsid w:val="00710C60"/>
    <w:rsid w:val="00713DFC"/>
    <w:rsid w:val="00721AAC"/>
    <w:rsid w:val="00721BEA"/>
    <w:rsid w:val="00723D7B"/>
    <w:rsid w:val="0073428F"/>
    <w:rsid w:val="00735180"/>
    <w:rsid w:val="0074386E"/>
    <w:rsid w:val="007611F2"/>
    <w:rsid w:val="00763DD4"/>
    <w:rsid w:val="0077263B"/>
    <w:rsid w:val="00782953"/>
    <w:rsid w:val="0078361A"/>
    <w:rsid w:val="00785702"/>
    <w:rsid w:val="00785BDA"/>
    <w:rsid w:val="00792049"/>
    <w:rsid w:val="00796EFE"/>
    <w:rsid w:val="007A09BB"/>
    <w:rsid w:val="007A1AD0"/>
    <w:rsid w:val="007A5FF0"/>
    <w:rsid w:val="007A7D8B"/>
    <w:rsid w:val="007B06C2"/>
    <w:rsid w:val="007B34CE"/>
    <w:rsid w:val="007B4A62"/>
    <w:rsid w:val="007D4CC2"/>
    <w:rsid w:val="007D7AC0"/>
    <w:rsid w:val="007E1609"/>
    <w:rsid w:val="007E5579"/>
    <w:rsid w:val="007E576B"/>
    <w:rsid w:val="007E57DC"/>
    <w:rsid w:val="00803D51"/>
    <w:rsid w:val="00804793"/>
    <w:rsid w:val="00806A23"/>
    <w:rsid w:val="00810828"/>
    <w:rsid w:val="00812264"/>
    <w:rsid w:val="00821C2A"/>
    <w:rsid w:val="00823EA8"/>
    <w:rsid w:val="00823FC6"/>
    <w:rsid w:val="00824FDB"/>
    <w:rsid w:val="00825935"/>
    <w:rsid w:val="00830A4F"/>
    <w:rsid w:val="00830C4E"/>
    <w:rsid w:val="00833592"/>
    <w:rsid w:val="00834067"/>
    <w:rsid w:val="00835CFF"/>
    <w:rsid w:val="008370E4"/>
    <w:rsid w:val="00841025"/>
    <w:rsid w:val="00847831"/>
    <w:rsid w:val="00877D9C"/>
    <w:rsid w:val="00884176"/>
    <w:rsid w:val="00885A35"/>
    <w:rsid w:val="0089001D"/>
    <w:rsid w:val="00890D70"/>
    <w:rsid w:val="008944B9"/>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F02CD"/>
    <w:rsid w:val="008F372B"/>
    <w:rsid w:val="008F4BB3"/>
    <w:rsid w:val="008F7358"/>
    <w:rsid w:val="0090002A"/>
    <w:rsid w:val="00902B6D"/>
    <w:rsid w:val="00903B08"/>
    <w:rsid w:val="00930B02"/>
    <w:rsid w:val="00937AC1"/>
    <w:rsid w:val="00945A81"/>
    <w:rsid w:val="00956544"/>
    <w:rsid w:val="00961AD0"/>
    <w:rsid w:val="00965702"/>
    <w:rsid w:val="009657E3"/>
    <w:rsid w:val="00972CCD"/>
    <w:rsid w:val="00973152"/>
    <w:rsid w:val="00973FB1"/>
    <w:rsid w:val="00976243"/>
    <w:rsid w:val="00980FFD"/>
    <w:rsid w:val="009811A5"/>
    <w:rsid w:val="00983E9A"/>
    <w:rsid w:val="00984F9C"/>
    <w:rsid w:val="0098797B"/>
    <w:rsid w:val="00992E87"/>
    <w:rsid w:val="009932A6"/>
    <w:rsid w:val="009B2C0F"/>
    <w:rsid w:val="009B55F9"/>
    <w:rsid w:val="009B61CA"/>
    <w:rsid w:val="009B676C"/>
    <w:rsid w:val="009C0505"/>
    <w:rsid w:val="009C1760"/>
    <w:rsid w:val="009C49F2"/>
    <w:rsid w:val="009C56F1"/>
    <w:rsid w:val="009E030C"/>
    <w:rsid w:val="009E1650"/>
    <w:rsid w:val="009E764D"/>
    <w:rsid w:val="009F5A87"/>
    <w:rsid w:val="009F65F3"/>
    <w:rsid w:val="009F6893"/>
    <w:rsid w:val="00A00316"/>
    <w:rsid w:val="00A04F51"/>
    <w:rsid w:val="00A15F9A"/>
    <w:rsid w:val="00A37E24"/>
    <w:rsid w:val="00A40A0D"/>
    <w:rsid w:val="00A44C5F"/>
    <w:rsid w:val="00A563EF"/>
    <w:rsid w:val="00A60671"/>
    <w:rsid w:val="00A73C26"/>
    <w:rsid w:val="00A81B1E"/>
    <w:rsid w:val="00AA080A"/>
    <w:rsid w:val="00AA14A8"/>
    <w:rsid w:val="00AA3A37"/>
    <w:rsid w:val="00AB3300"/>
    <w:rsid w:val="00AC7116"/>
    <w:rsid w:val="00AC77DB"/>
    <w:rsid w:val="00AC7CF8"/>
    <w:rsid w:val="00AD4587"/>
    <w:rsid w:val="00AE5650"/>
    <w:rsid w:val="00AE637A"/>
    <w:rsid w:val="00AE7538"/>
    <w:rsid w:val="00AF65E1"/>
    <w:rsid w:val="00B0107C"/>
    <w:rsid w:val="00B04D7D"/>
    <w:rsid w:val="00B112B1"/>
    <w:rsid w:val="00B12A83"/>
    <w:rsid w:val="00B21C1B"/>
    <w:rsid w:val="00B26DD2"/>
    <w:rsid w:val="00B33F54"/>
    <w:rsid w:val="00B34B1A"/>
    <w:rsid w:val="00B47175"/>
    <w:rsid w:val="00B52B7E"/>
    <w:rsid w:val="00B61D63"/>
    <w:rsid w:val="00B62402"/>
    <w:rsid w:val="00B63DFB"/>
    <w:rsid w:val="00B64BA1"/>
    <w:rsid w:val="00B7143F"/>
    <w:rsid w:val="00B72A27"/>
    <w:rsid w:val="00B745FD"/>
    <w:rsid w:val="00B75790"/>
    <w:rsid w:val="00B7667A"/>
    <w:rsid w:val="00B7748A"/>
    <w:rsid w:val="00B8282E"/>
    <w:rsid w:val="00B82AF1"/>
    <w:rsid w:val="00B83346"/>
    <w:rsid w:val="00B839D0"/>
    <w:rsid w:val="00B850BC"/>
    <w:rsid w:val="00B91DA4"/>
    <w:rsid w:val="00BA7E5A"/>
    <w:rsid w:val="00BB3499"/>
    <w:rsid w:val="00BB3E12"/>
    <w:rsid w:val="00BC5E4C"/>
    <w:rsid w:val="00BD5AE0"/>
    <w:rsid w:val="00BD70B1"/>
    <w:rsid w:val="00BE0471"/>
    <w:rsid w:val="00BE7AA0"/>
    <w:rsid w:val="00BE7EC7"/>
    <w:rsid w:val="00BF2AB4"/>
    <w:rsid w:val="00BF302F"/>
    <w:rsid w:val="00BF37C2"/>
    <w:rsid w:val="00BF3DE6"/>
    <w:rsid w:val="00BF5C98"/>
    <w:rsid w:val="00C00920"/>
    <w:rsid w:val="00C10C56"/>
    <w:rsid w:val="00C13089"/>
    <w:rsid w:val="00C205B8"/>
    <w:rsid w:val="00C21448"/>
    <w:rsid w:val="00C22269"/>
    <w:rsid w:val="00C275D1"/>
    <w:rsid w:val="00C37C28"/>
    <w:rsid w:val="00C454F8"/>
    <w:rsid w:val="00C51716"/>
    <w:rsid w:val="00C651B2"/>
    <w:rsid w:val="00C65AF1"/>
    <w:rsid w:val="00C65F7A"/>
    <w:rsid w:val="00C76F82"/>
    <w:rsid w:val="00C9198B"/>
    <w:rsid w:val="00C92EFE"/>
    <w:rsid w:val="00C932B3"/>
    <w:rsid w:val="00C94148"/>
    <w:rsid w:val="00C94C3F"/>
    <w:rsid w:val="00C97848"/>
    <w:rsid w:val="00C978E9"/>
    <w:rsid w:val="00C97B43"/>
    <w:rsid w:val="00CA2268"/>
    <w:rsid w:val="00CB4050"/>
    <w:rsid w:val="00CB45BF"/>
    <w:rsid w:val="00CB503C"/>
    <w:rsid w:val="00CB5924"/>
    <w:rsid w:val="00CD4418"/>
    <w:rsid w:val="00CD6A64"/>
    <w:rsid w:val="00CE1B93"/>
    <w:rsid w:val="00CE7D17"/>
    <w:rsid w:val="00CF0CC3"/>
    <w:rsid w:val="00CF1554"/>
    <w:rsid w:val="00CF4EFD"/>
    <w:rsid w:val="00CF72A3"/>
    <w:rsid w:val="00CF7B09"/>
    <w:rsid w:val="00D07021"/>
    <w:rsid w:val="00D12E3F"/>
    <w:rsid w:val="00D1519C"/>
    <w:rsid w:val="00D16523"/>
    <w:rsid w:val="00D20B28"/>
    <w:rsid w:val="00D35D0F"/>
    <w:rsid w:val="00D4642C"/>
    <w:rsid w:val="00D47BD8"/>
    <w:rsid w:val="00D62688"/>
    <w:rsid w:val="00D705D7"/>
    <w:rsid w:val="00D72D7A"/>
    <w:rsid w:val="00D815D8"/>
    <w:rsid w:val="00D86830"/>
    <w:rsid w:val="00D86AFE"/>
    <w:rsid w:val="00D92024"/>
    <w:rsid w:val="00D9511A"/>
    <w:rsid w:val="00DA0E42"/>
    <w:rsid w:val="00DA11C6"/>
    <w:rsid w:val="00DA326B"/>
    <w:rsid w:val="00DA596E"/>
    <w:rsid w:val="00DA6611"/>
    <w:rsid w:val="00DC2929"/>
    <w:rsid w:val="00DC78A2"/>
    <w:rsid w:val="00DD4F86"/>
    <w:rsid w:val="00DE398F"/>
    <w:rsid w:val="00DE4675"/>
    <w:rsid w:val="00DF3FCF"/>
    <w:rsid w:val="00DF50AA"/>
    <w:rsid w:val="00DF5EE2"/>
    <w:rsid w:val="00E066AE"/>
    <w:rsid w:val="00E13C32"/>
    <w:rsid w:val="00E14433"/>
    <w:rsid w:val="00E14520"/>
    <w:rsid w:val="00E21C36"/>
    <w:rsid w:val="00E2333A"/>
    <w:rsid w:val="00E27B03"/>
    <w:rsid w:val="00E33219"/>
    <w:rsid w:val="00E42777"/>
    <w:rsid w:val="00E42FB1"/>
    <w:rsid w:val="00E50DE8"/>
    <w:rsid w:val="00E5347E"/>
    <w:rsid w:val="00E54C86"/>
    <w:rsid w:val="00E5539B"/>
    <w:rsid w:val="00E5662A"/>
    <w:rsid w:val="00E56C1A"/>
    <w:rsid w:val="00E603C7"/>
    <w:rsid w:val="00E60DFE"/>
    <w:rsid w:val="00E67D1A"/>
    <w:rsid w:val="00E7070C"/>
    <w:rsid w:val="00E77EEF"/>
    <w:rsid w:val="00E80FE3"/>
    <w:rsid w:val="00E81D76"/>
    <w:rsid w:val="00E83188"/>
    <w:rsid w:val="00E90311"/>
    <w:rsid w:val="00E915E1"/>
    <w:rsid w:val="00E926F8"/>
    <w:rsid w:val="00E959B8"/>
    <w:rsid w:val="00EA621A"/>
    <w:rsid w:val="00EA78A7"/>
    <w:rsid w:val="00EC21D2"/>
    <w:rsid w:val="00EC34D0"/>
    <w:rsid w:val="00ED2F9E"/>
    <w:rsid w:val="00ED3010"/>
    <w:rsid w:val="00ED49A2"/>
    <w:rsid w:val="00EE0376"/>
    <w:rsid w:val="00EE11EB"/>
    <w:rsid w:val="00EE1412"/>
    <w:rsid w:val="00EE6EA6"/>
    <w:rsid w:val="00EF5496"/>
    <w:rsid w:val="00EF6DA3"/>
    <w:rsid w:val="00EF7463"/>
    <w:rsid w:val="00F013AD"/>
    <w:rsid w:val="00F04C0D"/>
    <w:rsid w:val="00F050A6"/>
    <w:rsid w:val="00F058A9"/>
    <w:rsid w:val="00F20290"/>
    <w:rsid w:val="00F27BA6"/>
    <w:rsid w:val="00F31E77"/>
    <w:rsid w:val="00F33671"/>
    <w:rsid w:val="00F422B5"/>
    <w:rsid w:val="00F44DA2"/>
    <w:rsid w:val="00F57CB8"/>
    <w:rsid w:val="00F613E7"/>
    <w:rsid w:val="00F61AAD"/>
    <w:rsid w:val="00F72510"/>
    <w:rsid w:val="00F86514"/>
    <w:rsid w:val="00F93633"/>
    <w:rsid w:val="00F93B27"/>
    <w:rsid w:val="00FA2985"/>
    <w:rsid w:val="00FA5CC3"/>
    <w:rsid w:val="00FB0FC5"/>
    <w:rsid w:val="00FB3E61"/>
    <w:rsid w:val="00FC52B2"/>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6113">
      <o:colormru v:ext="edit" colors="#ab0042,#c3c3c3,#ff88b5"/>
    </o:shapedefaults>
    <o:shapelayout v:ext="edit">
      <o:idmap v:ext="edit" data="1"/>
    </o:shapelayout>
  </w:shapeDefaults>
  <w:decimalSymbol w:val=","/>
  <w:listSeparator w:val=";"/>
  <w14:docId w14:val="2E2D2C0D"/>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ojak@rotava.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3.xml><?xml version="1.0" encoding="utf-8"?>
<ds:datastoreItem xmlns:ds="http://schemas.openxmlformats.org/officeDocument/2006/customXml" ds:itemID="{DB7E04F0-2AA2-47F6-A317-48A76B104AB1}">
  <ds:schemaRefs>
    <ds:schemaRef ds:uri="http://purl.org/dc/term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38E1D179-1B22-41E5-9D32-453F51B44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16</Pages>
  <Words>7351</Words>
  <Characters>43374</Characters>
  <Application>Microsoft Office Word</Application>
  <DocSecurity>0</DocSecurity>
  <Lines>361</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12</cp:revision>
  <cp:lastPrinted>2019-08-19T04:40:00Z</cp:lastPrinted>
  <dcterms:created xsi:type="dcterms:W3CDTF">2019-08-19T05:19:00Z</dcterms:created>
  <dcterms:modified xsi:type="dcterms:W3CDTF">2020-01-08T13:04:00Z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